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A828F" w14:textId="77777777" w:rsidR="00543FFB" w:rsidRDefault="00543FFB">
      <w:pPr>
        <w:spacing w:line="600" w:lineRule="exact"/>
        <w:jc w:val="center"/>
        <w:outlineLvl w:val="0"/>
        <w:rPr>
          <w:rFonts w:ascii="方正小标宋简体" w:eastAsia="方正小标宋简体" w:hAnsi="宋体"/>
          <w:color w:val="000000"/>
          <w:sz w:val="72"/>
          <w:szCs w:val="72"/>
        </w:rPr>
      </w:pPr>
      <w:bookmarkStart w:id="0" w:name="_Toc15306267"/>
    </w:p>
    <w:p w14:paraId="1E2F99C5" w14:textId="77777777" w:rsidR="00543FFB" w:rsidRDefault="00543FFB">
      <w:pPr>
        <w:spacing w:line="600" w:lineRule="exact"/>
        <w:jc w:val="center"/>
        <w:outlineLvl w:val="0"/>
        <w:rPr>
          <w:rFonts w:ascii="方正小标宋简体" w:eastAsia="方正小标宋简体" w:hAnsi="宋体"/>
          <w:color w:val="000000"/>
          <w:sz w:val="72"/>
          <w:szCs w:val="72"/>
        </w:rPr>
      </w:pPr>
    </w:p>
    <w:p w14:paraId="232ACAAC" w14:textId="77777777" w:rsidR="00543FFB" w:rsidRDefault="00543FFB">
      <w:pPr>
        <w:spacing w:line="600" w:lineRule="exact"/>
        <w:jc w:val="center"/>
        <w:outlineLvl w:val="0"/>
        <w:rPr>
          <w:rFonts w:ascii="方正小标宋简体" w:eastAsia="方正小标宋简体" w:hAnsi="宋体"/>
          <w:color w:val="000000"/>
          <w:sz w:val="72"/>
          <w:szCs w:val="72"/>
        </w:rPr>
      </w:pPr>
    </w:p>
    <w:p w14:paraId="3BADF37D" w14:textId="77777777" w:rsidR="00543FFB" w:rsidRDefault="00543FFB">
      <w:pPr>
        <w:spacing w:line="600" w:lineRule="exact"/>
        <w:jc w:val="center"/>
        <w:outlineLvl w:val="0"/>
        <w:rPr>
          <w:rFonts w:ascii="方正小标宋简体" w:eastAsia="方正小标宋简体" w:hAnsi="宋体"/>
          <w:color w:val="000000"/>
          <w:sz w:val="72"/>
          <w:szCs w:val="72"/>
        </w:rPr>
      </w:pPr>
    </w:p>
    <w:p w14:paraId="1B62D56F" w14:textId="77777777" w:rsidR="00543FFB" w:rsidRDefault="00000000">
      <w:pPr>
        <w:adjustRightInd w:val="0"/>
        <w:snapToGrid w:val="0"/>
        <w:spacing w:line="360" w:lineRule="auto"/>
        <w:jc w:val="center"/>
        <w:outlineLvl w:val="0"/>
        <w:rPr>
          <w:rFonts w:ascii="方正小标宋简体" w:eastAsia="方正小标宋简体" w:hAnsi="宋体"/>
          <w:color w:val="000000"/>
          <w:sz w:val="72"/>
          <w:szCs w:val="72"/>
        </w:rPr>
      </w:pPr>
      <w:bookmarkStart w:id="1" w:name="_Toc15377193"/>
      <w:bookmarkStart w:id="2" w:name="_Toc15377425"/>
      <w:bookmarkStart w:id="3" w:name="_Toc15396597"/>
      <w:bookmarkStart w:id="4" w:name="_Toc15378441"/>
      <w:bookmarkStart w:id="5" w:name="_Toc15396475"/>
      <w:r>
        <w:rPr>
          <w:rFonts w:ascii="黑体" w:eastAsia="黑体" w:hAnsi="黑体"/>
          <w:color w:val="000000"/>
          <w:sz w:val="72"/>
          <w:szCs w:val="72"/>
        </w:rPr>
        <w:t>201</w:t>
      </w:r>
      <w:r>
        <w:rPr>
          <w:rFonts w:ascii="黑体" w:eastAsia="黑体" w:hAnsi="黑体" w:hint="eastAsia"/>
          <w:color w:val="000000"/>
          <w:sz w:val="72"/>
          <w:szCs w:val="72"/>
        </w:rPr>
        <w:t>9</w:t>
      </w:r>
      <w:r>
        <w:rPr>
          <w:rFonts w:ascii="方正小标宋简体" w:eastAsia="方正小标宋简体" w:hAnsi="宋体" w:hint="eastAsia"/>
          <w:color w:val="000000"/>
          <w:sz w:val="72"/>
          <w:szCs w:val="72"/>
        </w:rPr>
        <w:t>年度</w:t>
      </w:r>
      <w:bookmarkEnd w:id="1"/>
      <w:bookmarkEnd w:id="2"/>
      <w:bookmarkEnd w:id="3"/>
      <w:bookmarkEnd w:id="4"/>
      <w:bookmarkEnd w:id="5"/>
    </w:p>
    <w:p w14:paraId="39A2C0B1" w14:textId="77777777" w:rsidR="00543FFB" w:rsidRDefault="00000000">
      <w:pPr>
        <w:adjustRightInd w:val="0"/>
        <w:snapToGrid w:val="0"/>
        <w:spacing w:line="360" w:lineRule="auto"/>
        <w:jc w:val="center"/>
        <w:outlineLvl w:val="0"/>
        <w:rPr>
          <w:rFonts w:ascii="方正小标宋简体" w:eastAsia="方正小标宋简体" w:hAnsi="宋体"/>
          <w:color w:val="000000"/>
          <w:sz w:val="72"/>
          <w:szCs w:val="72"/>
        </w:rPr>
      </w:pPr>
      <w:bookmarkStart w:id="6" w:name="_Toc15378442"/>
      <w:bookmarkStart w:id="7" w:name="_Toc15396476"/>
      <w:bookmarkStart w:id="8" w:name="_Toc15377194"/>
      <w:bookmarkStart w:id="9" w:name="_Toc15377426"/>
      <w:bookmarkStart w:id="10" w:name="_Toc15396598"/>
      <w:r>
        <w:rPr>
          <w:rFonts w:ascii="方正小标宋简体" w:eastAsia="方正小标宋简体" w:hAnsi="宋体" w:hint="eastAsia"/>
          <w:color w:val="000000"/>
          <w:sz w:val="72"/>
          <w:szCs w:val="72"/>
        </w:rPr>
        <w:t>四川省</w:t>
      </w:r>
      <w:bookmarkStart w:id="11" w:name="_Toc15306268"/>
      <w:bookmarkEnd w:id="0"/>
      <w:r>
        <w:rPr>
          <w:rFonts w:ascii="方正小标宋简体" w:eastAsia="方正小标宋简体" w:hAnsi="宋体" w:hint="eastAsia"/>
          <w:color w:val="000000"/>
          <w:sz w:val="72"/>
          <w:szCs w:val="72"/>
        </w:rPr>
        <w:t>太伏镇决算</w:t>
      </w:r>
      <w:bookmarkEnd w:id="6"/>
      <w:bookmarkEnd w:id="7"/>
      <w:bookmarkEnd w:id="8"/>
      <w:bookmarkEnd w:id="9"/>
      <w:bookmarkEnd w:id="10"/>
      <w:bookmarkEnd w:id="11"/>
    </w:p>
    <w:p w14:paraId="33C71713" w14:textId="77777777" w:rsidR="00543FFB" w:rsidRDefault="00000000">
      <w:pPr>
        <w:widowControl/>
        <w:jc w:val="center"/>
        <w:rPr>
          <w:rFonts w:ascii="黑体" w:eastAsia="黑体" w:hAnsi="黑体"/>
          <w:color w:val="000000"/>
          <w:sz w:val="48"/>
          <w:szCs w:val="48"/>
        </w:rPr>
      </w:pPr>
      <w:r>
        <w:rPr>
          <w:rFonts w:ascii="方正小标宋简体" w:eastAsia="方正小标宋简体" w:hAnsi="宋体"/>
          <w:color w:val="000000"/>
          <w:sz w:val="36"/>
          <w:szCs w:val="36"/>
        </w:rPr>
        <w:br w:type="page"/>
      </w:r>
      <w:r>
        <w:rPr>
          <w:rFonts w:ascii="黑体" w:eastAsia="黑体" w:hAnsi="黑体" w:hint="eastAsia"/>
          <w:color w:val="000000"/>
          <w:sz w:val="48"/>
          <w:szCs w:val="48"/>
        </w:rPr>
        <w:lastRenderedPageBreak/>
        <w:t>目录</w:t>
      </w:r>
    </w:p>
    <w:p w14:paraId="77CD0665" w14:textId="77777777" w:rsidR="00543FFB" w:rsidRDefault="00000000">
      <w:pPr>
        <w:widowControl/>
        <w:jc w:val="center"/>
        <w:rPr>
          <w:rFonts w:ascii="黑体" w:eastAsia="黑体" w:hAnsi="黑体" w:cstheme="minorBidi"/>
          <w:sz w:val="28"/>
          <w:szCs w:val="28"/>
        </w:rPr>
      </w:pPr>
      <w:r>
        <w:rPr>
          <w:rFonts w:ascii="黑体" w:eastAsia="黑体" w:hAnsi="黑体"/>
          <w:color w:val="000000"/>
          <w:sz w:val="48"/>
          <w:szCs w:val="48"/>
        </w:rPr>
        <w:fldChar w:fldCharType="begin"/>
      </w:r>
      <w:r>
        <w:rPr>
          <w:rFonts w:ascii="黑体" w:eastAsia="黑体" w:hAnsi="黑体"/>
          <w:color w:val="000000"/>
          <w:sz w:val="48"/>
          <w:szCs w:val="48"/>
        </w:rPr>
        <w:instrText xml:space="preserve"> TOC \o "1-2" \h \z \u </w:instrText>
      </w:r>
      <w:r>
        <w:rPr>
          <w:rFonts w:ascii="黑体" w:eastAsia="黑体" w:hAnsi="黑体"/>
          <w:color w:val="000000"/>
          <w:sz w:val="48"/>
          <w:szCs w:val="48"/>
        </w:rPr>
        <w:fldChar w:fldCharType="separate"/>
      </w:r>
    </w:p>
    <w:p w14:paraId="0F7B505F" w14:textId="77777777" w:rsidR="00543FFB" w:rsidRDefault="00000000">
      <w:pPr>
        <w:widowControl/>
        <w:jc w:val="center"/>
        <w:rPr>
          <w:rFonts w:ascii="黑体" w:eastAsia="黑体" w:hAnsi="黑体" w:cstheme="minorBidi"/>
          <w:sz w:val="28"/>
          <w:szCs w:val="28"/>
        </w:rPr>
      </w:pPr>
      <w:r>
        <w:rPr>
          <w:rFonts w:ascii="黑体" w:eastAsia="黑体" w:hAnsi="黑体"/>
          <w:color w:val="000000"/>
          <w:sz w:val="48"/>
          <w:szCs w:val="48"/>
        </w:rPr>
        <w:fldChar w:fldCharType="begin"/>
      </w:r>
      <w:r>
        <w:rPr>
          <w:rFonts w:ascii="黑体" w:eastAsia="黑体" w:hAnsi="黑体"/>
          <w:color w:val="000000"/>
          <w:sz w:val="48"/>
          <w:szCs w:val="48"/>
        </w:rPr>
        <w:instrText xml:space="preserve"> TOC \o "1-2" \h \z \u </w:instrText>
      </w:r>
      <w:r>
        <w:rPr>
          <w:rFonts w:ascii="黑体" w:eastAsia="黑体" w:hAnsi="黑体"/>
          <w:color w:val="000000"/>
          <w:sz w:val="48"/>
          <w:szCs w:val="48"/>
        </w:rPr>
        <w:fldChar w:fldCharType="separate"/>
      </w:r>
    </w:p>
    <w:p w14:paraId="08C713C6" w14:textId="77777777" w:rsidR="00543FFB" w:rsidRDefault="00000000">
      <w:pPr>
        <w:pStyle w:val="TOC1"/>
      </w:pPr>
      <w:r>
        <w:rPr>
          <w:rFonts w:hint="eastAsia"/>
        </w:rPr>
        <w:t>公开时间：2019年10月19日</w:t>
      </w:r>
    </w:p>
    <w:p w14:paraId="584E3C70" w14:textId="77777777" w:rsidR="00543FFB" w:rsidRDefault="00543FFB"/>
    <w:p w14:paraId="4C7186A7" w14:textId="77777777" w:rsidR="00543FFB" w:rsidRDefault="00000000">
      <w:pPr>
        <w:pStyle w:val="TOC1"/>
        <w:rPr>
          <w:rFonts w:cstheme="minorBidi"/>
        </w:rPr>
      </w:pPr>
      <w:hyperlink w:anchor="_Toc15396599" w:history="1">
        <w:r>
          <w:rPr>
            <w:rStyle w:val="ad"/>
            <w:rFonts w:hint="eastAsia"/>
          </w:rPr>
          <w:t>第一部分</w:t>
        </w:r>
        <w:r>
          <w:rPr>
            <w:rStyle w:val="ad"/>
          </w:rPr>
          <w:t xml:space="preserve"> </w:t>
        </w:r>
        <w:r>
          <w:rPr>
            <w:rStyle w:val="ad"/>
            <w:rFonts w:hint="eastAsia"/>
          </w:rPr>
          <w:t>部门概况</w:t>
        </w:r>
        <w:r>
          <w:tab/>
        </w:r>
        <w:r>
          <w:rPr>
            <w:rFonts w:hint="eastAsia"/>
          </w:rPr>
          <w:t>4</w:t>
        </w:r>
      </w:hyperlink>
    </w:p>
    <w:p w14:paraId="3A479913" w14:textId="77777777" w:rsidR="00543FFB" w:rsidRDefault="00000000">
      <w:pPr>
        <w:pStyle w:val="TOC2"/>
        <w:rPr>
          <w:rFonts w:ascii="仿宋" w:eastAsia="仿宋" w:hAnsi="仿宋" w:cstheme="minorBidi"/>
          <w:sz w:val="28"/>
          <w:szCs w:val="28"/>
        </w:rPr>
      </w:pPr>
      <w:hyperlink w:anchor="_Toc15396600" w:history="1">
        <w:r>
          <w:rPr>
            <w:rStyle w:val="ad"/>
            <w:rFonts w:ascii="仿宋" w:eastAsia="仿宋" w:hAnsi="仿宋" w:hint="eastAsia"/>
            <w:sz w:val="28"/>
            <w:szCs w:val="28"/>
          </w:rPr>
          <w:t>一、基本职能及主要工作</w:t>
        </w:r>
        <w:r>
          <w:rPr>
            <w:rFonts w:ascii="仿宋" w:eastAsia="仿宋" w:hAnsi="仿宋"/>
            <w:sz w:val="28"/>
            <w:szCs w:val="28"/>
          </w:rPr>
          <w:tab/>
        </w:r>
        <w:r>
          <w:rPr>
            <w:rFonts w:ascii="仿宋" w:eastAsia="仿宋" w:hAnsi="仿宋" w:hint="eastAsia"/>
            <w:sz w:val="28"/>
            <w:szCs w:val="28"/>
          </w:rPr>
          <w:t>4</w:t>
        </w:r>
      </w:hyperlink>
    </w:p>
    <w:p w14:paraId="67C830A9" w14:textId="77777777" w:rsidR="00543FFB" w:rsidRDefault="00000000">
      <w:pPr>
        <w:pStyle w:val="TOC2"/>
        <w:rPr>
          <w:rFonts w:ascii="仿宋" w:eastAsia="仿宋" w:hAnsi="仿宋" w:cstheme="minorBidi"/>
          <w:sz w:val="28"/>
          <w:szCs w:val="28"/>
        </w:rPr>
      </w:pPr>
      <w:hyperlink w:anchor="_Toc15396601" w:history="1">
        <w:r>
          <w:rPr>
            <w:rStyle w:val="ad"/>
            <w:rFonts w:ascii="仿宋" w:eastAsia="仿宋" w:hAnsi="仿宋" w:hint="eastAsia"/>
            <w:sz w:val="28"/>
            <w:szCs w:val="28"/>
          </w:rPr>
          <w:t>二、</w:t>
        </w:r>
        <w:r>
          <w:rPr>
            <w:rFonts w:ascii="仿宋" w:eastAsia="仿宋" w:hAnsi="仿宋"/>
            <w:bCs/>
            <w:color w:val="000000"/>
            <w:sz w:val="32"/>
            <w:szCs w:val="32"/>
          </w:rPr>
          <w:t>201</w:t>
        </w:r>
        <w:r>
          <w:rPr>
            <w:rFonts w:ascii="仿宋" w:eastAsia="仿宋" w:hAnsi="仿宋" w:hint="eastAsia"/>
            <w:bCs/>
            <w:color w:val="000000"/>
            <w:sz w:val="32"/>
            <w:szCs w:val="32"/>
          </w:rPr>
          <w:t>9年重点工作完成情况</w:t>
        </w:r>
        <w:r>
          <w:rPr>
            <w:rFonts w:ascii="仿宋" w:eastAsia="仿宋" w:hAnsi="仿宋"/>
            <w:sz w:val="28"/>
            <w:szCs w:val="28"/>
          </w:rPr>
          <w:tab/>
        </w:r>
        <w:r>
          <w:rPr>
            <w:rFonts w:ascii="仿宋" w:eastAsia="仿宋" w:hAnsi="仿宋" w:hint="eastAsia"/>
            <w:sz w:val="28"/>
            <w:szCs w:val="28"/>
          </w:rPr>
          <w:t>5</w:t>
        </w:r>
      </w:hyperlink>
    </w:p>
    <w:p w14:paraId="05FFBD88" w14:textId="77777777" w:rsidR="00543FFB" w:rsidRDefault="00000000">
      <w:pPr>
        <w:pStyle w:val="TOC1"/>
        <w:jc w:val="both"/>
      </w:pPr>
      <w:hyperlink w:anchor="_Toc15396602" w:history="1">
        <w:r>
          <w:rPr>
            <w:rStyle w:val="ad"/>
            <w:rFonts w:hint="eastAsia"/>
          </w:rPr>
          <w:t>第二部分</w:t>
        </w:r>
        <w:r>
          <w:rPr>
            <w:rStyle w:val="ad"/>
          </w:rPr>
          <w:t xml:space="preserve"> 201</w:t>
        </w:r>
        <w:r>
          <w:rPr>
            <w:rStyle w:val="ad"/>
            <w:rFonts w:hint="eastAsia"/>
          </w:rPr>
          <w:t>9年度部门决算情况说明</w:t>
        </w:r>
        <w:r>
          <w:tab/>
        </w:r>
        <w:r>
          <w:fldChar w:fldCharType="begin"/>
        </w:r>
        <w:r>
          <w:instrText xml:space="preserve"> PAGEREF _Toc15396602 \h </w:instrText>
        </w:r>
        <w:r>
          <w:fldChar w:fldCharType="separate"/>
        </w:r>
        <w:r>
          <w:t>5</w:t>
        </w:r>
        <w:r>
          <w:fldChar w:fldCharType="end"/>
        </w:r>
      </w:hyperlink>
    </w:p>
    <w:p w14:paraId="3F16C0BB" w14:textId="77777777" w:rsidR="00543FFB" w:rsidRDefault="00000000">
      <w:pPr>
        <w:pStyle w:val="TOC2"/>
        <w:rPr>
          <w:rFonts w:ascii="仿宋" w:eastAsia="仿宋" w:hAnsi="仿宋" w:cstheme="minorBidi"/>
          <w:sz w:val="28"/>
          <w:szCs w:val="28"/>
        </w:rPr>
      </w:pPr>
      <w:hyperlink w:anchor="_Toc15396603" w:history="1">
        <w:r>
          <w:rPr>
            <w:rStyle w:val="ad"/>
            <w:rFonts w:ascii="仿宋" w:eastAsia="仿宋" w:hAnsi="仿宋" w:cstheme="majorBidi" w:hint="eastAsia"/>
            <w:bCs/>
            <w:sz w:val="28"/>
            <w:szCs w:val="28"/>
          </w:rPr>
          <w:t>一、</w:t>
        </w:r>
        <w:r>
          <w:rPr>
            <w:rStyle w:val="ad"/>
            <w:rFonts w:ascii="仿宋" w:eastAsia="仿宋" w:hAnsi="仿宋" w:hint="eastAsia"/>
            <w:sz w:val="28"/>
            <w:szCs w:val="28"/>
          </w:rPr>
          <w:t>收</w:t>
        </w:r>
        <w:r>
          <w:rPr>
            <w:rStyle w:val="ad"/>
            <w:rFonts w:ascii="仿宋" w:eastAsia="仿宋" w:hAnsi="仿宋" w:cstheme="majorBidi" w:hint="eastAsia"/>
            <w:bCs/>
            <w:sz w:val="28"/>
            <w:szCs w:val="28"/>
          </w:rPr>
          <w:t>入支出决算总体情况说明</w:t>
        </w:r>
        <w:r>
          <w:rPr>
            <w:rFonts w:ascii="仿宋" w:eastAsia="仿宋" w:hAnsi="仿宋"/>
            <w:sz w:val="28"/>
            <w:szCs w:val="28"/>
          </w:rPr>
          <w:tab/>
        </w:r>
        <w:r>
          <w:rPr>
            <w:rFonts w:ascii="仿宋" w:eastAsia="仿宋" w:hAnsi="仿宋"/>
            <w:sz w:val="28"/>
            <w:szCs w:val="28"/>
          </w:rPr>
          <w:fldChar w:fldCharType="begin"/>
        </w:r>
        <w:r>
          <w:rPr>
            <w:rFonts w:ascii="仿宋" w:eastAsia="仿宋" w:hAnsi="仿宋"/>
            <w:sz w:val="28"/>
            <w:szCs w:val="28"/>
          </w:rPr>
          <w:instrText xml:space="preserve"> PAGEREF _Toc15396603 \h </w:instrText>
        </w:r>
        <w:r>
          <w:rPr>
            <w:rFonts w:ascii="仿宋" w:eastAsia="仿宋" w:hAnsi="仿宋"/>
            <w:sz w:val="28"/>
            <w:szCs w:val="28"/>
          </w:rPr>
        </w:r>
        <w:r>
          <w:rPr>
            <w:rFonts w:ascii="仿宋" w:eastAsia="仿宋" w:hAnsi="仿宋"/>
            <w:sz w:val="28"/>
            <w:szCs w:val="28"/>
          </w:rPr>
          <w:fldChar w:fldCharType="separate"/>
        </w:r>
        <w:r>
          <w:rPr>
            <w:rFonts w:ascii="仿宋" w:eastAsia="仿宋" w:hAnsi="仿宋"/>
            <w:sz w:val="28"/>
            <w:szCs w:val="28"/>
          </w:rPr>
          <w:t>5</w:t>
        </w:r>
        <w:r>
          <w:rPr>
            <w:rFonts w:ascii="仿宋" w:eastAsia="仿宋" w:hAnsi="仿宋"/>
            <w:sz w:val="28"/>
            <w:szCs w:val="28"/>
          </w:rPr>
          <w:fldChar w:fldCharType="end"/>
        </w:r>
      </w:hyperlink>
    </w:p>
    <w:p w14:paraId="66EC93DB" w14:textId="77777777" w:rsidR="00543FFB" w:rsidRDefault="00000000">
      <w:pPr>
        <w:pStyle w:val="TOC2"/>
        <w:rPr>
          <w:rFonts w:ascii="仿宋" w:eastAsia="仿宋" w:hAnsi="仿宋" w:cstheme="minorBidi"/>
          <w:sz w:val="28"/>
          <w:szCs w:val="28"/>
        </w:rPr>
      </w:pPr>
      <w:hyperlink w:anchor="_Toc15396604" w:history="1">
        <w:r>
          <w:rPr>
            <w:rStyle w:val="ad"/>
            <w:rFonts w:ascii="仿宋" w:eastAsia="仿宋" w:hAnsi="仿宋" w:cstheme="majorBidi" w:hint="eastAsia"/>
            <w:bCs/>
            <w:sz w:val="28"/>
            <w:szCs w:val="28"/>
          </w:rPr>
          <w:t>二、</w:t>
        </w:r>
        <w:r>
          <w:rPr>
            <w:rStyle w:val="ad"/>
            <w:rFonts w:ascii="仿宋" w:eastAsia="仿宋" w:hAnsi="仿宋" w:hint="eastAsia"/>
            <w:sz w:val="28"/>
            <w:szCs w:val="28"/>
          </w:rPr>
          <w:t>收</w:t>
        </w:r>
        <w:r>
          <w:rPr>
            <w:rStyle w:val="ad"/>
            <w:rFonts w:ascii="仿宋" w:eastAsia="仿宋" w:hAnsi="仿宋" w:cstheme="majorBidi" w:hint="eastAsia"/>
            <w:bCs/>
            <w:sz w:val="28"/>
            <w:szCs w:val="28"/>
          </w:rPr>
          <w:t>入决算情况说明</w:t>
        </w:r>
        <w:r>
          <w:rPr>
            <w:rFonts w:ascii="仿宋" w:eastAsia="仿宋" w:hAnsi="仿宋"/>
            <w:sz w:val="28"/>
            <w:szCs w:val="28"/>
          </w:rPr>
          <w:tab/>
        </w:r>
        <w:r>
          <w:rPr>
            <w:rFonts w:ascii="仿宋" w:eastAsia="仿宋" w:hAnsi="仿宋"/>
            <w:sz w:val="28"/>
            <w:szCs w:val="28"/>
          </w:rPr>
          <w:fldChar w:fldCharType="begin"/>
        </w:r>
        <w:r>
          <w:rPr>
            <w:rFonts w:ascii="仿宋" w:eastAsia="仿宋" w:hAnsi="仿宋"/>
            <w:sz w:val="28"/>
            <w:szCs w:val="28"/>
          </w:rPr>
          <w:instrText xml:space="preserve"> PAGEREF _Toc15396604 \h </w:instrText>
        </w:r>
        <w:r>
          <w:rPr>
            <w:rFonts w:ascii="仿宋" w:eastAsia="仿宋" w:hAnsi="仿宋"/>
            <w:sz w:val="28"/>
            <w:szCs w:val="28"/>
          </w:rPr>
        </w:r>
        <w:r>
          <w:rPr>
            <w:rFonts w:ascii="仿宋" w:eastAsia="仿宋" w:hAnsi="仿宋"/>
            <w:sz w:val="28"/>
            <w:szCs w:val="28"/>
          </w:rPr>
          <w:fldChar w:fldCharType="separate"/>
        </w:r>
        <w:r>
          <w:rPr>
            <w:rFonts w:ascii="仿宋" w:eastAsia="仿宋" w:hAnsi="仿宋"/>
            <w:sz w:val="28"/>
            <w:szCs w:val="28"/>
          </w:rPr>
          <w:t>5</w:t>
        </w:r>
        <w:r>
          <w:rPr>
            <w:rFonts w:ascii="仿宋" w:eastAsia="仿宋" w:hAnsi="仿宋"/>
            <w:sz w:val="28"/>
            <w:szCs w:val="28"/>
          </w:rPr>
          <w:fldChar w:fldCharType="end"/>
        </w:r>
      </w:hyperlink>
    </w:p>
    <w:p w14:paraId="1CF1352B" w14:textId="77777777" w:rsidR="00543FFB" w:rsidRDefault="00000000">
      <w:pPr>
        <w:pStyle w:val="TOC2"/>
        <w:rPr>
          <w:rFonts w:ascii="仿宋" w:eastAsia="仿宋" w:hAnsi="仿宋" w:cstheme="minorBidi"/>
          <w:sz w:val="28"/>
          <w:szCs w:val="28"/>
        </w:rPr>
      </w:pPr>
      <w:hyperlink w:anchor="_Toc15396605" w:history="1">
        <w:r>
          <w:rPr>
            <w:rStyle w:val="ad"/>
            <w:rFonts w:ascii="仿宋" w:eastAsia="仿宋" w:hAnsi="仿宋" w:cstheme="majorBidi" w:hint="eastAsia"/>
            <w:bCs/>
            <w:sz w:val="28"/>
            <w:szCs w:val="28"/>
          </w:rPr>
          <w:t>三、</w:t>
        </w:r>
        <w:r>
          <w:rPr>
            <w:rStyle w:val="ad"/>
            <w:rFonts w:ascii="仿宋" w:eastAsia="仿宋" w:hAnsi="仿宋" w:hint="eastAsia"/>
            <w:sz w:val="28"/>
            <w:szCs w:val="28"/>
          </w:rPr>
          <w:t>支</w:t>
        </w:r>
        <w:r>
          <w:rPr>
            <w:rStyle w:val="ad"/>
            <w:rFonts w:ascii="仿宋" w:eastAsia="仿宋" w:hAnsi="仿宋" w:cstheme="majorBidi" w:hint="eastAsia"/>
            <w:bCs/>
            <w:sz w:val="28"/>
            <w:szCs w:val="28"/>
          </w:rPr>
          <w:t>出决算情况说明</w:t>
        </w:r>
        <w:r>
          <w:rPr>
            <w:rFonts w:ascii="仿宋" w:eastAsia="仿宋" w:hAnsi="仿宋"/>
            <w:sz w:val="28"/>
            <w:szCs w:val="28"/>
          </w:rPr>
          <w:tab/>
        </w:r>
        <w:r>
          <w:rPr>
            <w:rFonts w:ascii="仿宋" w:eastAsia="仿宋" w:hAnsi="仿宋" w:hint="eastAsia"/>
            <w:sz w:val="28"/>
            <w:szCs w:val="28"/>
          </w:rPr>
          <w:t>6</w:t>
        </w:r>
      </w:hyperlink>
    </w:p>
    <w:p w14:paraId="6C9168B8" w14:textId="77777777" w:rsidR="00543FFB" w:rsidRDefault="00000000">
      <w:pPr>
        <w:pStyle w:val="TOC2"/>
        <w:rPr>
          <w:rFonts w:ascii="仿宋" w:eastAsia="仿宋" w:hAnsi="仿宋" w:cstheme="minorBidi"/>
          <w:sz w:val="28"/>
          <w:szCs w:val="28"/>
        </w:rPr>
      </w:pPr>
      <w:hyperlink w:anchor="_Toc15396606" w:history="1">
        <w:r>
          <w:rPr>
            <w:rStyle w:val="ad"/>
            <w:rFonts w:ascii="仿宋" w:eastAsia="仿宋" w:hAnsi="仿宋" w:hint="eastAsia"/>
            <w:sz w:val="28"/>
            <w:szCs w:val="28"/>
          </w:rPr>
          <w:t>四、财</w:t>
        </w:r>
        <w:r>
          <w:rPr>
            <w:rStyle w:val="ad"/>
            <w:rFonts w:ascii="仿宋" w:eastAsia="仿宋" w:hAnsi="仿宋" w:cstheme="majorBidi" w:hint="eastAsia"/>
            <w:bCs/>
            <w:sz w:val="28"/>
            <w:szCs w:val="28"/>
          </w:rPr>
          <w:t>政拨款收入支出决算总体情况说明</w:t>
        </w:r>
        <w:r>
          <w:rPr>
            <w:rFonts w:ascii="仿宋" w:eastAsia="仿宋" w:hAnsi="仿宋"/>
            <w:sz w:val="28"/>
            <w:szCs w:val="28"/>
          </w:rPr>
          <w:tab/>
        </w:r>
        <w:r>
          <w:rPr>
            <w:rFonts w:ascii="仿宋" w:eastAsia="仿宋" w:hAnsi="仿宋"/>
            <w:sz w:val="28"/>
            <w:szCs w:val="28"/>
          </w:rPr>
          <w:fldChar w:fldCharType="begin"/>
        </w:r>
        <w:r>
          <w:rPr>
            <w:rFonts w:ascii="仿宋" w:eastAsia="仿宋" w:hAnsi="仿宋"/>
            <w:sz w:val="28"/>
            <w:szCs w:val="28"/>
          </w:rPr>
          <w:instrText xml:space="preserve"> PAGEREF _Toc15396606 \h </w:instrText>
        </w:r>
        <w:r>
          <w:rPr>
            <w:rFonts w:ascii="仿宋" w:eastAsia="仿宋" w:hAnsi="仿宋"/>
            <w:sz w:val="28"/>
            <w:szCs w:val="28"/>
          </w:rPr>
        </w:r>
        <w:r>
          <w:rPr>
            <w:rFonts w:ascii="仿宋" w:eastAsia="仿宋" w:hAnsi="仿宋"/>
            <w:sz w:val="28"/>
            <w:szCs w:val="28"/>
          </w:rPr>
          <w:fldChar w:fldCharType="separate"/>
        </w:r>
        <w:r>
          <w:rPr>
            <w:rFonts w:ascii="仿宋" w:eastAsia="仿宋" w:hAnsi="仿宋"/>
            <w:sz w:val="28"/>
            <w:szCs w:val="28"/>
          </w:rPr>
          <w:t>6</w:t>
        </w:r>
        <w:r>
          <w:rPr>
            <w:rFonts w:ascii="仿宋" w:eastAsia="仿宋" w:hAnsi="仿宋"/>
            <w:sz w:val="28"/>
            <w:szCs w:val="28"/>
          </w:rPr>
          <w:fldChar w:fldCharType="end"/>
        </w:r>
      </w:hyperlink>
    </w:p>
    <w:p w14:paraId="216B3A3B" w14:textId="77777777" w:rsidR="00543FFB" w:rsidRDefault="00000000">
      <w:pPr>
        <w:pStyle w:val="TOC2"/>
        <w:rPr>
          <w:rFonts w:ascii="仿宋" w:eastAsia="仿宋" w:hAnsi="仿宋" w:cstheme="minorBidi"/>
          <w:sz w:val="28"/>
          <w:szCs w:val="28"/>
        </w:rPr>
      </w:pPr>
      <w:hyperlink w:anchor="_Toc15396607" w:history="1">
        <w:r>
          <w:rPr>
            <w:rStyle w:val="ad"/>
            <w:rFonts w:ascii="仿宋" w:eastAsia="仿宋" w:hAnsi="仿宋" w:hint="eastAsia"/>
            <w:sz w:val="28"/>
            <w:szCs w:val="28"/>
          </w:rPr>
          <w:t>五、一</w:t>
        </w:r>
        <w:r>
          <w:rPr>
            <w:rStyle w:val="ad"/>
            <w:rFonts w:ascii="仿宋" w:eastAsia="仿宋" w:hAnsi="仿宋" w:cstheme="majorBidi" w:hint="eastAsia"/>
            <w:bCs/>
            <w:sz w:val="28"/>
            <w:szCs w:val="28"/>
          </w:rPr>
          <w:t>般公共预算财政拨款支出决算情况说明</w:t>
        </w:r>
        <w:r>
          <w:rPr>
            <w:rFonts w:ascii="仿宋" w:eastAsia="仿宋" w:hAnsi="仿宋"/>
            <w:sz w:val="28"/>
            <w:szCs w:val="28"/>
          </w:rPr>
          <w:tab/>
        </w:r>
        <w:r>
          <w:rPr>
            <w:rFonts w:ascii="仿宋" w:eastAsia="仿宋" w:hAnsi="仿宋" w:hint="eastAsia"/>
            <w:sz w:val="28"/>
            <w:szCs w:val="28"/>
          </w:rPr>
          <w:t>7</w:t>
        </w:r>
      </w:hyperlink>
    </w:p>
    <w:p w14:paraId="29A5A5C1" w14:textId="77777777" w:rsidR="00543FFB" w:rsidRDefault="00000000">
      <w:pPr>
        <w:pStyle w:val="TOC2"/>
        <w:rPr>
          <w:rFonts w:ascii="仿宋" w:eastAsia="仿宋" w:hAnsi="仿宋" w:cstheme="minorBidi"/>
          <w:sz w:val="28"/>
          <w:szCs w:val="28"/>
        </w:rPr>
      </w:pPr>
      <w:hyperlink w:anchor="_Toc15396608" w:history="1">
        <w:r>
          <w:rPr>
            <w:rStyle w:val="ad"/>
            <w:rFonts w:ascii="仿宋" w:eastAsia="仿宋" w:hAnsi="仿宋" w:hint="eastAsia"/>
            <w:sz w:val="28"/>
            <w:szCs w:val="28"/>
          </w:rPr>
          <w:t>六、一</w:t>
        </w:r>
        <w:r>
          <w:rPr>
            <w:rStyle w:val="ad"/>
            <w:rFonts w:ascii="仿宋" w:eastAsia="仿宋" w:hAnsi="仿宋" w:cstheme="majorBidi" w:hint="eastAsia"/>
            <w:bCs/>
            <w:sz w:val="28"/>
            <w:szCs w:val="28"/>
          </w:rPr>
          <w:t>般公共预算财政拨款基本支出决算情况说明</w:t>
        </w:r>
        <w:r>
          <w:rPr>
            <w:rFonts w:ascii="仿宋" w:eastAsia="仿宋" w:hAnsi="仿宋"/>
            <w:sz w:val="28"/>
            <w:szCs w:val="28"/>
          </w:rPr>
          <w:tab/>
        </w:r>
        <w:r>
          <w:rPr>
            <w:rFonts w:ascii="仿宋" w:eastAsia="仿宋" w:hAnsi="仿宋"/>
            <w:sz w:val="28"/>
            <w:szCs w:val="28"/>
          </w:rPr>
          <w:fldChar w:fldCharType="begin"/>
        </w:r>
        <w:r>
          <w:rPr>
            <w:rFonts w:ascii="仿宋" w:eastAsia="仿宋" w:hAnsi="仿宋"/>
            <w:sz w:val="28"/>
            <w:szCs w:val="28"/>
          </w:rPr>
          <w:instrText xml:space="preserve"> PAGEREF _Toc15396608 \h </w:instrText>
        </w:r>
        <w:r>
          <w:rPr>
            <w:rFonts w:ascii="仿宋" w:eastAsia="仿宋" w:hAnsi="仿宋"/>
            <w:sz w:val="28"/>
            <w:szCs w:val="28"/>
          </w:rPr>
        </w:r>
        <w:r>
          <w:rPr>
            <w:rFonts w:ascii="仿宋" w:eastAsia="仿宋" w:hAnsi="仿宋"/>
            <w:sz w:val="28"/>
            <w:szCs w:val="28"/>
          </w:rPr>
          <w:fldChar w:fldCharType="separate"/>
        </w:r>
        <w:r>
          <w:rPr>
            <w:rFonts w:ascii="仿宋" w:eastAsia="仿宋" w:hAnsi="仿宋"/>
            <w:sz w:val="28"/>
            <w:szCs w:val="28"/>
          </w:rPr>
          <w:t>8</w:t>
        </w:r>
        <w:r>
          <w:rPr>
            <w:rFonts w:ascii="仿宋" w:eastAsia="仿宋" w:hAnsi="仿宋"/>
            <w:sz w:val="28"/>
            <w:szCs w:val="28"/>
          </w:rPr>
          <w:fldChar w:fldCharType="end"/>
        </w:r>
      </w:hyperlink>
    </w:p>
    <w:p w14:paraId="52D4990E" w14:textId="77777777" w:rsidR="00543FFB" w:rsidRDefault="00000000">
      <w:pPr>
        <w:pStyle w:val="TOC2"/>
        <w:rPr>
          <w:rFonts w:ascii="仿宋" w:eastAsia="仿宋" w:hAnsi="仿宋" w:cstheme="minorBidi"/>
          <w:sz w:val="28"/>
          <w:szCs w:val="28"/>
        </w:rPr>
      </w:pPr>
      <w:hyperlink w:anchor="_Toc15396609" w:history="1">
        <w:r>
          <w:rPr>
            <w:rStyle w:val="ad"/>
            <w:rFonts w:ascii="仿宋" w:eastAsia="仿宋" w:hAnsi="仿宋" w:hint="eastAsia"/>
            <w:sz w:val="28"/>
            <w:szCs w:val="28"/>
          </w:rPr>
          <w:t>七、</w:t>
        </w:r>
        <w:r>
          <w:rPr>
            <w:rStyle w:val="ad"/>
            <w:rFonts w:ascii="仿宋" w:eastAsia="仿宋" w:hAnsi="仿宋"/>
            <w:sz w:val="28"/>
            <w:szCs w:val="28"/>
          </w:rPr>
          <w:t>“</w:t>
        </w:r>
        <w:r>
          <w:rPr>
            <w:rStyle w:val="ad"/>
            <w:rFonts w:ascii="仿宋" w:eastAsia="仿宋" w:hAnsi="仿宋" w:cstheme="majorBidi" w:hint="eastAsia"/>
            <w:bCs/>
            <w:sz w:val="28"/>
            <w:szCs w:val="28"/>
          </w:rPr>
          <w:t>三公”经费财政拨款支出决算情况说明</w:t>
        </w:r>
        <w:r>
          <w:rPr>
            <w:rFonts w:ascii="仿宋" w:eastAsia="仿宋" w:hAnsi="仿宋"/>
            <w:sz w:val="28"/>
            <w:szCs w:val="28"/>
          </w:rPr>
          <w:tab/>
        </w:r>
        <w:r>
          <w:rPr>
            <w:rFonts w:ascii="仿宋" w:eastAsia="仿宋" w:hAnsi="仿宋"/>
            <w:sz w:val="28"/>
            <w:szCs w:val="28"/>
          </w:rPr>
          <w:fldChar w:fldCharType="begin"/>
        </w:r>
        <w:r>
          <w:rPr>
            <w:rFonts w:ascii="仿宋" w:eastAsia="仿宋" w:hAnsi="仿宋"/>
            <w:sz w:val="28"/>
            <w:szCs w:val="28"/>
          </w:rPr>
          <w:instrText xml:space="preserve"> PAGEREF _Toc15396609 \h </w:instrText>
        </w:r>
        <w:r>
          <w:rPr>
            <w:rFonts w:ascii="仿宋" w:eastAsia="仿宋" w:hAnsi="仿宋"/>
            <w:sz w:val="28"/>
            <w:szCs w:val="28"/>
          </w:rPr>
        </w:r>
        <w:r>
          <w:rPr>
            <w:rFonts w:ascii="仿宋" w:eastAsia="仿宋" w:hAnsi="仿宋"/>
            <w:sz w:val="28"/>
            <w:szCs w:val="28"/>
          </w:rPr>
          <w:fldChar w:fldCharType="separate"/>
        </w:r>
        <w:r>
          <w:rPr>
            <w:rFonts w:ascii="仿宋" w:eastAsia="仿宋" w:hAnsi="仿宋"/>
            <w:sz w:val="28"/>
            <w:szCs w:val="28"/>
          </w:rPr>
          <w:t>8</w:t>
        </w:r>
        <w:r>
          <w:rPr>
            <w:rFonts w:ascii="仿宋" w:eastAsia="仿宋" w:hAnsi="仿宋"/>
            <w:sz w:val="28"/>
            <w:szCs w:val="28"/>
          </w:rPr>
          <w:fldChar w:fldCharType="end"/>
        </w:r>
      </w:hyperlink>
    </w:p>
    <w:p w14:paraId="410093EA" w14:textId="77777777" w:rsidR="00543FFB" w:rsidRDefault="00000000">
      <w:pPr>
        <w:pStyle w:val="TOC2"/>
        <w:rPr>
          <w:rFonts w:ascii="仿宋" w:eastAsia="仿宋" w:hAnsi="仿宋" w:cstheme="minorBidi"/>
          <w:sz w:val="28"/>
          <w:szCs w:val="28"/>
        </w:rPr>
      </w:pPr>
      <w:hyperlink w:anchor="_Toc15396610" w:history="1">
        <w:r>
          <w:rPr>
            <w:rStyle w:val="ad"/>
            <w:rFonts w:ascii="仿宋" w:eastAsia="仿宋" w:hAnsi="仿宋" w:hint="eastAsia"/>
            <w:sz w:val="28"/>
            <w:szCs w:val="28"/>
          </w:rPr>
          <w:t>八、</w:t>
        </w:r>
        <w:r>
          <w:rPr>
            <w:rStyle w:val="ad"/>
            <w:rFonts w:ascii="仿宋" w:eastAsia="仿宋" w:hAnsi="仿宋" w:cstheme="majorBidi" w:hint="eastAsia"/>
            <w:bCs/>
            <w:sz w:val="28"/>
            <w:szCs w:val="28"/>
          </w:rPr>
          <w:t>政府性基金预算支出决算情况说明</w:t>
        </w:r>
        <w:r>
          <w:rPr>
            <w:rFonts w:ascii="仿宋" w:eastAsia="仿宋" w:hAnsi="仿宋"/>
            <w:sz w:val="28"/>
            <w:szCs w:val="28"/>
          </w:rPr>
          <w:tab/>
        </w:r>
        <w:r>
          <w:rPr>
            <w:rFonts w:ascii="仿宋" w:eastAsia="仿宋" w:hAnsi="仿宋" w:hint="eastAsia"/>
            <w:sz w:val="28"/>
            <w:szCs w:val="28"/>
          </w:rPr>
          <w:t>9</w:t>
        </w:r>
      </w:hyperlink>
    </w:p>
    <w:p w14:paraId="4E374C14" w14:textId="77777777" w:rsidR="00543FFB" w:rsidRDefault="00000000">
      <w:pPr>
        <w:pStyle w:val="TOC2"/>
        <w:rPr>
          <w:rFonts w:ascii="仿宋" w:eastAsia="仿宋" w:hAnsi="仿宋"/>
          <w:sz w:val="28"/>
          <w:szCs w:val="28"/>
        </w:rPr>
      </w:pPr>
      <w:hyperlink w:anchor="_Toc15396611" w:history="1">
        <w:r>
          <w:rPr>
            <w:rStyle w:val="ad"/>
            <w:rFonts w:ascii="仿宋" w:eastAsia="仿宋" w:hAnsi="仿宋" w:cstheme="majorBidi" w:hint="eastAsia"/>
            <w:bCs/>
            <w:sz w:val="28"/>
            <w:szCs w:val="28"/>
          </w:rPr>
          <w:t>九、</w:t>
        </w:r>
        <w:r>
          <w:rPr>
            <w:rStyle w:val="ad"/>
            <w:rFonts w:ascii="仿宋" w:eastAsia="仿宋" w:hAnsi="仿宋" w:hint="eastAsia"/>
            <w:sz w:val="28"/>
            <w:szCs w:val="28"/>
          </w:rPr>
          <w:t xml:space="preserve"> 国</w:t>
        </w:r>
        <w:r>
          <w:rPr>
            <w:rStyle w:val="ad"/>
            <w:rFonts w:ascii="仿宋" w:eastAsia="仿宋" w:hAnsi="仿宋" w:cstheme="majorBidi" w:hint="eastAsia"/>
            <w:bCs/>
            <w:sz w:val="28"/>
            <w:szCs w:val="28"/>
          </w:rPr>
          <w:t>有资本经营预算支出决算情况说明</w:t>
        </w:r>
        <w:r>
          <w:rPr>
            <w:rFonts w:ascii="仿宋" w:eastAsia="仿宋" w:hAnsi="仿宋"/>
            <w:sz w:val="28"/>
            <w:szCs w:val="28"/>
          </w:rPr>
          <w:tab/>
        </w:r>
        <w:r>
          <w:rPr>
            <w:rFonts w:ascii="仿宋" w:eastAsia="仿宋" w:hAnsi="仿宋"/>
            <w:sz w:val="28"/>
            <w:szCs w:val="28"/>
          </w:rPr>
          <w:fldChar w:fldCharType="begin"/>
        </w:r>
        <w:r>
          <w:rPr>
            <w:rFonts w:ascii="仿宋" w:eastAsia="仿宋" w:hAnsi="仿宋"/>
            <w:sz w:val="28"/>
            <w:szCs w:val="28"/>
          </w:rPr>
          <w:instrText xml:space="preserve"> PAGEREF _Toc15396611 \h </w:instrText>
        </w:r>
        <w:r>
          <w:rPr>
            <w:rFonts w:ascii="仿宋" w:eastAsia="仿宋" w:hAnsi="仿宋"/>
            <w:sz w:val="28"/>
            <w:szCs w:val="28"/>
          </w:rPr>
        </w:r>
        <w:r>
          <w:rPr>
            <w:rFonts w:ascii="仿宋" w:eastAsia="仿宋" w:hAnsi="仿宋"/>
            <w:sz w:val="28"/>
            <w:szCs w:val="28"/>
          </w:rPr>
          <w:fldChar w:fldCharType="separate"/>
        </w:r>
        <w:r>
          <w:rPr>
            <w:rFonts w:ascii="仿宋" w:eastAsia="仿宋" w:hAnsi="仿宋"/>
            <w:sz w:val="28"/>
            <w:szCs w:val="28"/>
          </w:rPr>
          <w:t>10</w:t>
        </w:r>
        <w:r>
          <w:rPr>
            <w:rFonts w:ascii="仿宋" w:eastAsia="仿宋" w:hAnsi="仿宋"/>
            <w:sz w:val="28"/>
            <w:szCs w:val="28"/>
          </w:rPr>
          <w:fldChar w:fldCharType="end"/>
        </w:r>
      </w:hyperlink>
    </w:p>
    <w:p w14:paraId="3A6E6D76" w14:textId="77777777" w:rsidR="00543FFB" w:rsidRDefault="00000000">
      <w:pPr>
        <w:pStyle w:val="TOC2"/>
        <w:rPr>
          <w:rStyle w:val="ad"/>
          <w:rFonts w:ascii="仿宋" w:eastAsia="仿宋" w:hAnsi="仿宋" w:cstheme="majorBidi"/>
          <w:bCs/>
          <w:sz w:val="28"/>
          <w:szCs w:val="28"/>
        </w:rPr>
      </w:pPr>
      <w:r>
        <w:rPr>
          <w:rStyle w:val="ad"/>
          <w:rFonts w:ascii="仿宋" w:eastAsia="仿宋" w:hAnsi="仿宋" w:cstheme="majorBidi" w:hint="eastAsia"/>
          <w:bCs/>
          <w:sz w:val="28"/>
          <w:szCs w:val="28"/>
        </w:rPr>
        <w:t>十、其他重要事项的情况说明</w:t>
      </w:r>
      <w:r>
        <w:rPr>
          <w:rFonts w:ascii="仿宋" w:eastAsia="仿宋" w:hAnsi="仿宋"/>
          <w:sz w:val="28"/>
          <w:szCs w:val="28"/>
        </w:rPr>
        <w:tab/>
      </w:r>
      <w:r>
        <w:rPr>
          <w:rFonts w:ascii="仿宋" w:eastAsia="仿宋" w:hAnsi="仿宋" w:hint="eastAsia"/>
          <w:sz w:val="28"/>
          <w:szCs w:val="28"/>
        </w:rPr>
        <w:t>10</w:t>
      </w:r>
    </w:p>
    <w:p w14:paraId="396A2BAC" w14:textId="77777777" w:rsidR="00543FFB" w:rsidRDefault="00000000">
      <w:pPr>
        <w:pStyle w:val="TOC1"/>
        <w:jc w:val="both"/>
      </w:pPr>
      <w:hyperlink w:anchor="_Toc15396613" w:history="1">
        <w:r>
          <w:rPr>
            <w:rStyle w:val="ad"/>
            <w:rFonts w:hint="eastAsia"/>
            <w:bCs/>
            <w:kern w:val="44"/>
          </w:rPr>
          <w:t>第三部分</w:t>
        </w:r>
        <w:r>
          <w:rPr>
            <w:rStyle w:val="ad"/>
            <w:rFonts w:hint="eastAsia"/>
          </w:rPr>
          <w:t xml:space="preserve"> 名</w:t>
        </w:r>
        <w:r>
          <w:rPr>
            <w:rStyle w:val="ad"/>
            <w:rFonts w:hint="eastAsia"/>
            <w:bCs/>
            <w:kern w:val="44"/>
          </w:rPr>
          <w:t>词解释</w:t>
        </w:r>
        <w:r>
          <w:tab/>
        </w:r>
        <w:r>
          <w:rPr>
            <w:rFonts w:hint="eastAsia"/>
          </w:rPr>
          <w:t>1</w:t>
        </w:r>
      </w:hyperlink>
      <w:r>
        <w:rPr>
          <w:rFonts w:hint="eastAsia"/>
        </w:rPr>
        <w:t>6</w:t>
      </w:r>
    </w:p>
    <w:p w14:paraId="391A3D3A" w14:textId="77777777" w:rsidR="00543FFB" w:rsidRDefault="00000000">
      <w:pPr>
        <w:pStyle w:val="TOC2"/>
        <w:ind w:leftChars="0" w:left="0"/>
        <w:rPr>
          <w:rFonts w:ascii="仿宋" w:eastAsia="仿宋" w:hAnsi="仿宋"/>
          <w:sz w:val="28"/>
          <w:szCs w:val="28"/>
        </w:rPr>
      </w:pPr>
      <w:r>
        <w:rPr>
          <w:rFonts w:ascii="仿宋" w:eastAsia="仿宋" w:hAnsi="仿宋" w:hint="eastAsia"/>
          <w:sz w:val="28"/>
          <w:szCs w:val="28"/>
        </w:rPr>
        <w:t>第四部分  附表</w:t>
      </w:r>
    </w:p>
    <w:p w14:paraId="3EABA872" w14:textId="77777777" w:rsidR="00543FFB" w:rsidRDefault="00000000">
      <w:pPr>
        <w:pStyle w:val="TOC2"/>
        <w:rPr>
          <w:rFonts w:ascii="仿宋" w:eastAsia="仿宋" w:hAnsi="仿宋" w:cstheme="minorBidi"/>
          <w:sz w:val="28"/>
          <w:szCs w:val="28"/>
        </w:rPr>
      </w:pPr>
      <w:r>
        <w:rPr>
          <w:rFonts w:ascii="仿宋" w:eastAsia="仿宋" w:hAnsi="仿宋" w:hint="eastAsia"/>
          <w:sz w:val="28"/>
          <w:szCs w:val="28"/>
        </w:rPr>
        <w:t>一、</w:t>
      </w:r>
      <w:hyperlink w:anchor="_Toc15396619" w:history="1">
        <w:r>
          <w:rPr>
            <w:rStyle w:val="ad"/>
            <w:rFonts w:ascii="仿宋" w:eastAsia="仿宋" w:hAnsi="仿宋" w:hint="eastAsia"/>
            <w:sz w:val="28"/>
            <w:szCs w:val="28"/>
          </w:rPr>
          <w:t>收入支出决算总表</w:t>
        </w:r>
        <w:r>
          <w:rPr>
            <w:rFonts w:ascii="仿宋" w:eastAsia="仿宋" w:hAnsi="仿宋"/>
            <w:sz w:val="28"/>
            <w:szCs w:val="28"/>
          </w:rPr>
          <w:tab/>
        </w:r>
        <w:r>
          <w:rPr>
            <w:rFonts w:ascii="仿宋" w:eastAsia="仿宋" w:hAnsi="仿宋" w:hint="eastAsia"/>
            <w:sz w:val="28"/>
            <w:szCs w:val="28"/>
          </w:rPr>
          <w:t>2</w:t>
        </w:r>
      </w:hyperlink>
      <w:r>
        <w:rPr>
          <w:rFonts w:ascii="仿宋" w:eastAsia="仿宋" w:hAnsi="仿宋" w:hint="eastAsia"/>
          <w:sz w:val="28"/>
          <w:szCs w:val="28"/>
        </w:rPr>
        <w:t>0</w:t>
      </w:r>
    </w:p>
    <w:p w14:paraId="5A69F71A" w14:textId="77777777" w:rsidR="00543FFB" w:rsidRDefault="00000000">
      <w:pPr>
        <w:pStyle w:val="TOC2"/>
        <w:rPr>
          <w:rFonts w:ascii="仿宋" w:eastAsia="仿宋" w:hAnsi="仿宋" w:cstheme="minorBidi"/>
          <w:sz w:val="28"/>
          <w:szCs w:val="28"/>
        </w:rPr>
      </w:pPr>
      <w:r>
        <w:rPr>
          <w:rFonts w:ascii="仿宋" w:eastAsia="仿宋" w:hAnsi="仿宋" w:hint="eastAsia"/>
          <w:sz w:val="28"/>
          <w:szCs w:val="28"/>
        </w:rPr>
        <w:lastRenderedPageBreak/>
        <w:t>二、</w:t>
      </w:r>
      <w:hyperlink w:anchor="_Toc15396620" w:history="1">
        <w:r>
          <w:rPr>
            <w:rStyle w:val="ad"/>
            <w:rFonts w:ascii="仿宋" w:eastAsia="仿宋" w:hAnsi="仿宋" w:hint="eastAsia"/>
            <w:sz w:val="28"/>
            <w:szCs w:val="28"/>
          </w:rPr>
          <w:t>收入总表</w:t>
        </w:r>
        <w:r>
          <w:rPr>
            <w:rFonts w:ascii="仿宋" w:eastAsia="仿宋" w:hAnsi="仿宋"/>
            <w:sz w:val="28"/>
            <w:szCs w:val="28"/>
          </w:rPr>
          <w:tab/>
        </w:r>
        <w:r>
          <w:rPr>
            <w:rFonts w:ascii="仿宋" w:eastAsia="仿宋" w:hAnsi="仿宋" w:hint="eastAsia"/>
            <w:sz w:val="28"/>
            <w:szCs w:val="28"/>
          </w:rPr>
          <w:t>2</w:t>
        </w:r>
      </w:hyperlink>
      <w:r>
        <w:rPr>
          <w:rFonts w:ascii="仿宋" w:eastAsia="仿宋" w:hAnsi="仿宋" w:hint="eastAsia"/>
          <w:sz w:val="28"/>
          <w:szCs w:val="28"/>
        </w:rPr>
        <w:t>0</w:t>
      </w:r>
    </w:p>
    <w:p w14:paraId="2E398A8C" w14:textId="77777777" w:rsidR="00543FFB" w:rsidRDefault="00000000">
      <w:pPr>
        <w:pStyle w:val="TOC2"/>
        <w:rPr>
          <w:rFonts w:ascii="仿宋" w:eastAsia="仿宋" w:hAnsi="仿宋" w:cstheme="minorBidi"/>
          <w:sz w:val="28"/>
          <w:szCs w:val="28"/>
        </w:rPr>
      </w:pPr>
      <w:r>
        <w:rPr>
          <w:rFonts w:ascii="仿宋" w:eastAsia="仿宋" w:hAnsi="仿宋" w:hint="eastAsia"/>
          <w:sz w:val="28"/>
          <w:szCs w:val="28"/>
        </w:rPr>
        <w:t>三、</w:t>
      </w:r>
      <w:hyperlink w:anchor="_Toc15396621" w:history="1">
        <w:r>
          <w:rPr>
            <w:rStyle w:val="ad"/>
            <w:rFonts w:ascii="仿宋" w:eastAsia="仿宋" w:hAnsi="仿宋" w:hint="eastAsia"/>
            <w:sz w:val="28"/>
            <w:szCs w:val="28"/>
          </w:rPr>
          <w:t>支出总表</w:t>
        </w:r>
        <w:r>
          <w:rPr>
            <w:rFonts w:ascii="仿宋" w:eastAsia="仿宋" w:hAnsi="仿宋"/>
            <w:sz w:val="28"/>
            <w:szCs w:val="28"/>
          </w:rPr>
          <w:tab/>
        </w:r>
        <w:r>
          <w:rPr>
            <w:rFonts w:ascii="仿宋" w:eastAsia="仿宋" w:hAnsi="仿宋" w:hint="eastAsia"/>
            <w:sz w:val="28"/>
            <w:szCs w:val="28"/>
          </w:rPr>
          <w:t>2</w:t>
        </w:r>
      </w:hyperlink>
      <w:r>
        <w:rPr>
          <w:rFonts w:ascii="仿宋" w:eastAsia="仿宋" w:hAnsi="仿宋" w:hint="eastAsia"/>
          <w:sz w:val="28"/>
          <w:szCs w:val="28"/>
        </w:rPr>
        <w:t>0</w:t>
      </w:r>
    </w:p>
    <w:p w14:paraId="7084D820" w14:textId="77777777" w:rsidR="00543FFB" w:rsidRDefault="00000000">
      <w:pPr>
        <w:pStyle w:val="TOC2"/>
        <w:rPr>
          <w:rFonts w:ascii="仿宋" w:eastAsia="仿宋" w:hAnsi="仿宋" w:cstheme="minorBidi"/>
          <w:sz w:val="28"/>
          <w:szCs w:val="28"/>
        </w:rPr>
      </w:pPr>
      <w:r>
        <w:rPr>
          <w:rFonts w:ascii="仿宋" w:eastAsia="仿宋" w:hAnsi="仿宋" w:hint="eastAsia"/>
          <w:sz w:val="28"/>
          <w:szCs w:val="28"/>
        </w:rPr>
        <w:t>四、</w:t>
      </w:r>
      <w:hyperlink w:anchor="_Toc15396622" w:history="1">
        <w:r>
          <w:rPr>
            <w:rStyle w:val="ad"/>
            <w:rFonts w:ascii="仿宋" w:eastAsia="仿宋" w:hAnsi="仿宋" w:hint="eastAsia"/>
            <w:sz w:val="28"/>
            <w:szCs w:val="28"/>
          </w:rPr>
          <w:t>财政拨款收入支出决算总表</w:t>
        </w:r>
        <w:r>
          <w:rPr>
            <w:rFonts w:ascii="仿宋" w:eastAsia="仿宋" w:hAnsi="仿宋"/>
            <w:sz w:val="28"/>
            <w:szCs w:val="28"/>
          </w:rPr>
          <w:tab/>
        </w:r>
        <w:r>
          <w:rPr>
            <w:rFonts w:ascii="仿宋" w:eastAsia="仿宋" w:hAnsi="仿宋" w:hint="eastAsia"/>
            <w:sz w:val="28"/>
            <w:szCs w:val="28"/>
          </w:rPr>
          <w:t>2</w:t>
        </w:r>
      </w:hyperlink>
      <w:r>
        <w:rPr>
          <w:rFonts w:ascii="仿宋" w:eastAsia="仿宋" w:hAnsi="仿宋" w:hint="eastAsia"/>
          <w:sz w:val="28"/>
          <w:szCs w:val="28"/>
        </w:rPr>
        <w:t>0</w:t>
      </w:r>
    </w:p>
    <w:p w14:paraId="33643777" w14:textId="77777777" w:rsidR="00543FFB" w:rsidRDefault="00000000">
      <w:pPr>
        <w:pStyle w:val="TOC2"/>
        <w:rPr>
          <w:rFonts w:ascii="仿宋" w:eastAsia="仿宋" w:hAnsi="仿宋"/>
          <w:sz w:val="28"/>
          <w:szCs w:val="28"/>
        </w:rPr>
      </w:pPr>
      <w:r>
        <w:rPr>
          <w:rFonts w:ascii="仿宋" w:eastAsia="仿宋" w:hAnsi="仿宋" w:hint="eastAsia"/>
          <w:sz w:val="28"/>
          <w:szCs w:val="28"/>
        </w:rPr>
        <w:t>五、</w:t>
      </w:r>
      <w:hyperlink w:anchor="_Toc15396623" w:history="1">
        <w:r>
          <w:rPr>
            <w:rFonts w:ascii="仿宋" w:eastAsia="仿宋" w:hAnsi="仿宋" w:hint="eastAsia"/>
            <w:sz w:val="28"/>
            <w:szCs w:val="28"/>
          </w:rPr>
          <w:t>财政拨款支出决算明细表（政府经济分类科目）</w:t>
        </w:r>
        <w:r>
          <w:rPr>
            <w:rFonts w:ascii="仿宋" w:eastAsia="仿宋" w:hAnsi="仿宋"/>
            <w:sz w:val="28"/>
            <w:szCs w:val="28"/>
          </w:rPr>
          <w:tab/>
        </w:r>
        <w:r>
          <w:rPr>
            <w:rFonts w:ascii="仿宋" w:eastAsia="仿宋" w:hAnsi="仿宋" w:hint="eastAsia"/>
            <w:sz w:val="28"/>
            <w:szCs w:val="28"/>
          </w:rPr>
          <w:t>2</w:t>
        </w:r>
      </w:hyperlink>
      <w:r>
        <w:rPr>
          <w:rFonts w:ascii="仿宋" w:eastAsia="仿宋" w:hAnsi="仿宋" w:hint="eastAsia"/>
          <w:sz w:val="28"/>
          <w:szCs w:val="28"/>
        </w:rPr>
        <w:t>0</w:t>
      </w:r>
    </w:p>
    <w:p w14:paraId="26B0A32E" w14:textId="77777777" w:rsidR="00543FFB" w:rsidRDefault="00000000">
      <w:pPr>
        <w:pStyle w:val="TOC2"/>
        <w:rPr>
          <w:rFonts w:ascii="仿宋" w:eastAsia="仿宋" w:hAnsi="仿宋" w:cstheme="minorBidi"/>
          <w:sz w:val="28"/>
          <w:szCs w:val="28"/>
        </w:rPr>
      </w:pPr>
      <w:r>
        <w:rPr>
          <w:rFonts w:ascii="仿宋" w:eastAsia="仿宋" w:hAnsi="仿宋" w:hint="eastAsia"/>
          <w:sz w:val="28"/>
          <w:szCs w:val="28"/>
        </w:rPr>
        <w:t>六、</w:t>
      </w:r>
      <w:hyperlink w:anchor="_Toc15396624" w:history="1">
        <w:r>
          <w:rPr>
            <w:rStyle w:val="ad"/>
            <w:rFonts w:ascii="仿宋" w:eastAsia="仿宋" w:hAnsi="仿宋" w:hint="eastAsia"/>
            <w:sz w:val="28"/>
            <w:szCs w:val="28"/>
          </w:rPr>
          <w:t>一般公共预算财政拨款支出决算表</w:t>
        </w:r>
        <w:r>
          <w:rPr>
            <w:rFonts w:ascii="仿宋" w:eastAsia="仿宋" w:hAnsi="仿宋"/>
            <w:sz w:val="28"/>
            <w:szCs w:val="28"/>
          </w:rPr>
          <w:tab/>
        </w:r>
        <w:r>
          <w:rPr>
            <w:rFonts w:ascii="仿宋" w:eastAsia="仿宋" w:hAnsi="仿宋" w:hint="eastAsia"/>
            <w:sz w:val="28"/>
            <w:szCs w:val="28"/>
          </w:rPr>
          <w:t>2</w:t>
        </w:r>
      </w:hyperlink>
      <w:r>
        <w:rPr>
          <w:rFonts w:ascii="仿宋" w:eastAsia="仿宋" w:hAnsi="仿宋" w:hint="eastAsia"/>
          <w:sz w:val="28"/>
          <w:szCs w:val="28"/>
        </w:rPr>
        <w:t>0</w:t>
      </w:r>
    </w:p>
    <w:p w14:paraId="6170D21B" w14:textId="77777777" w:rsidR="00543FFB" w:rsidRDefault="00000000">
      <w:pPr>
        <w:pStyle w:val="TOC2"/>
        <w:rPr>
          <w:rFonts w:ascii="仿宋" w:eastAsia="仿宋" w:hAnsi="仿宋" w:cstheme="minorBidi"/>
          <w:sz w:val="28"/>
          <w:szCs w:val="28"/>
        </w:rPr>
      </w:pPr>
      <w:r>
        <w:rPr>
          <w:rFonts w:ascii="仿宋" w:eastAsia="仿宋" w:hAnsi="仿宋" w:hint="eastAsia"/>
          <w:sz w:val="28"/>
          <w:szCs w:val="28"/>
        </w:rPr>
        <w:t>七、</w:t>
      </w:r>
      <w:hyperlink w:anchor="_Toc15396625" w:history="1">
        <w:r>
          <w:rPr>
            <w:rStyle w:val="ad"/>
            <w:rFonts w:ascii="仿宋" w:eastAsia="仿宋" w:hAnsi="仿宋" w:hint="eastAsia"/>
            <w:sz w:val="28"/>
            <w:szCs w:val="28"/>
          </w:rPr>
          <w:t>一般公共预算财政拨款支出决算明细表</w:t>
        </w:r>
        <w:r>
          <w:rPr>
            <w:rFonts w:ascii="仿宋" w:eastAsia="仿宋" w:hAnsi="仿宋"/>
            <w:sz w:val="28"/>
            <w:szCs w:val="28"/>
          </w:rPr>
          <w:tab/>
        </w:r>
        <w:r>
          <w:rPr>
            <w:rFonts w:ascii="仿宋" w:eastAsia="仿宋" w:hAnsi="仿宋" w:hint="eastAsia"/>
            <w:sz w:val="28"/>
            <w:szCs w:val="28"/>
          </w:rPr>
          <w:t>2</w:t>
        </w:r>
      </w:hyperlink>
      <w:r>
        <w:rPr>
          <w:rFonts w:ascii="仿宋" w:eastAsia="仿宋" w:hAnsi="仿宋" w:hint="eastAsia"/>
          <w:sz w:val="28"/>
          <w:szCs w:val="28"/>
        </w:rPr>
        <w:t>0</w:t>
      </w:r>
    </w:p>
    <w:p w14:paraId="40395111" w14:textId="77777777" w:rsidR="00543FFB" w:rsidRDefault="00000000">
      <w:pPr>
        <w:pStyle w:val="TOC2"/>
        <w:rPr>
          <w:rFonts w:ascii="仿宋" w:eastAsia="仿宋" w:hAnsi="仿宋" w:cstheme="minorBidi"/>
          <w:sz w:val="28"/>
          <w:szCs w:val="28"/>
        </w:rPr>
      </w:pPr>
      <w:r>
        <w:rPr>
          <w:rFonts w:ascii="仿宋" w:eastAsia="仿宋" w:hAnsi="仿宋" w:hint="eastAsia"/>
          <w:sz w:val="28"/>
          <w:szCs w:val="28"/>
        </w:rPr>
        <w:t>八、</w:t>
      </w:r>
      <w:hyperlink w:anchor="_Toc15396626" w:history="1">
        <w:r>
          <w:rPr>
            <w:rStyle w:val="ad"/>
            <w:rFonts w:ascii="仿宋" w:eastAsia="仿宋" w:hAnsi="仿宋" w:hint="eastAsia"/>
            <w:sz w:val="28"/>
            <w:szCs w:val="28"/>
          </w:rPr>
          <w:t>一般公共预算财政拨款基本支出决算表</w:t>
        </w:r>
        <w:r>
          <w:rPr>
            <w:rFonts w:ascii="仿宋" w:eastAsia="仿宋" w:hAnsi="仿宋"/>
            <w:sz w:val="28"/>
            <w:szCs w:val="28"/>
          </w:rPr>
          <w:tab/>
        </w:r>
        <w:r>
          <w:rPr>
            <w:rFonts w:ascii="仿宋" w:eastAsia="仿宋" w:hAnsi="仿宋" w:hint="eastAsia"/>
            <w:sz w:val="28"/>
            <w:szCs w:val="28"/>
          </w:rPr>
          <w:t>2</w:t>
        </w:r>
      </w:hyperlink>
      <w:r>
        <w:rPr>
          <w:rFonts w:ascii="仿宋" w:eastAsia="仿宋" w:hAnsi="仿宋" w:hint="eastAsia"/>
          <w:sz w:val="28"/>
          <w:szCs w:val="28"/>
        </w:rPr>
        <w:t>0</w:t>
      </w:r>
    </w:p>
    <w:p w14:paraId="71E7CB4B" w14:textId="77777777" w:rsidR="00543FFB" w:rsidRDefault="00000000">
      <w:pPr>
        <w:pStyle w:val="TOC2"/>
        <w:rPr>
          <w:rFonts w:ascii="仿宋" w:eastAsia="仿宋" w:hAnsi="仿宋" w:cstheme="minorBidi"/>
          <w:sz w:val="28"/>
          <w:szCs w:val="28"/>
        </w:rPr>
      </w:pPr>
      <w:r>
        <w:rPr>
          <w:rFonts w:ascii="仿宋" w:eastAsia="仿宋" w:hAnsi="仿宋" w:hint="eastAsia"/>
          <w:sz w:val="28"/>
          <w:szCs w:val="28"/>
        </w:rPr>
        <w:t>九、</w:t>
      </w:r>
      <w:hyperlink w:anchor="_Toc15396627" w:history="1">
        <w:r>
          <w:rPr>
            <w:rStyle w:val="ad"/>
            <w:rFonts w:ascii="仿宋" w:eastAsia="仿宋" w:hAnsi="仿宋" w:hint="eastAsia"/>
            <w:sz w:val="28"/>
            <w:szCs w:val="28"/>
          </w:rPr>
          <w:t>一般公共预算财政拨款项目支出决算表</w:t>
        </w:r>
        <w:r>
          <w:rPr>
            <w:rFonts w:ascii="仿宋" w:eastAsia="仿宋" w:hAnsi="仿宋"/>
            <w:sz w:val="28"/>
            <w:szCs w:val="28"/>
          </w:rPr>
          <w:tab/>
        </w:r>
        <w:r>
          <w:rPr>
            <w:rFonts w:ascii="仿宋" w:eastAsia="仿宋" w:hAnsi="仿宋" w:hint="eastAsia"/>
            <w:sz w:val="28"/>
            <w:szCs w:val="28"/>
          </w:rPr>
          <w:t>2</w:t>
        </w:r>
      </w:hyperlink>
      <w:r>
        <w:rPr>
          <w:rFonts w:ascii="仿宋" w:eastAsia="仿宋" w:hAnsi="仿宋" w:hint="eastAsia"/>
          <w:sz w:val="28"/>
          <w:szCs w:val="28"/>
        </w:rPr>
        <w:t>0</w:t>
      </w:r>
    </w:p>
    <w:p w14:paraId="646EFF72" w14:textId="77777777" w:rsidR="00543FFB" w:rsidRDefault="00000000">
      <w:pPr>
        <w:pStyle w:val="TOC2"/>
        <w:rPr>
          <w:rFonts w:ascii="仿宋" w:eastAsia="仿宋" w:hAnsi="仿宋" w:cstheme="minorBidi"/>
          <w:sz w:val="28"/>
          <w:szCs w:val="28"/>
        </w:rPr>
      </w:pPr>
      <w:r>
        <w:rPr>
          <w:rFonts w:ascii="仿宋" w:eastAsia="仿宋" w:hAnsi="仿宋" w:hint="eastAsia"/>
          <w:sz w:val="28"/>
          <w:szCs w:val="28"/>
        </w:rPr>
        <w:t>十、</w:t>
      </w:r>
      <w:hyperlink w:anchor="_Toc15396628" w:history="1">
        <w:r>
          <w:rPr>
            <w:rStyle w:val="ad"/>
            <w:rFonts w:ascii="仿宋" w:eastAsia="仿宋" w:hAnsi="仿宋" w:hint="eastAsia"/>
            <w:sz w:val="28"/>
            <w:szCs w:val="28"/>
          </w:rPr>
          <w:t>一般公共预算财政拨款“三公”经费支出决算表</w:t>
        </w:r>
        <w:r>
          <w:rPr>
            <w:rFonts w:ascii="仿宋" w:eastAsia="仿宋" w:hAnsi="仿宋"/>
            <w:sz w:val="28"/>
            <w:szCs w:val="28"/>
          </w:rPr>
          <w:tab/>
        </w:r>
        <w:r>
          <w:rPr>
            <w:rFonts w:ascii="仿宋" w:eastAsia="仿宋" w:hAnsi="仿宋" w:hint="eastAsia"/>
            <w:sz w:val="28"/>
            <w:szCs w:val="28"/>
          </w:rPr>
          <w:t>2</w:t>
        </w:r>
      </w:hyperlink>
      <w:r>
        <w:rPr>
          <w:rFonts w:ascii="仿宋" w:eastAsia="仿宋" w:hAnsi="仿宋" w:hint="eastAsia"/>
          <w:sz w:val="28"/>
          <w:szCs w:val="28"/>
        </w:rPr>
        <w:t>0</w:t>
      </w:r>
    </w:p>
    <w:p w14:paraId="114A945B" w14:textId="77777777" w:rsidR="00543FFB" w:rsidRDefault="00000000">
      <w:pPr>
        <w:pStyle w:val="TOC2"/>
        <w:rPr>
          <w:rFonts w:ascii="仿宋" w:eastAsia="仿宋" w:hAnsi="仿宋" w:cstheme="minorBidi"/>
          <w:sz w:val="28"/>
          <w:szCs w:val="28"/>
        </w:rPr>
      </w:pPr>
      <w:r>
        <w:rPr>
          <w:rFonts w:ascii="仿宋" w:eastAsia="仿宋" w:hAnsi="仿宋" w:hint="eastAsia"/>
          <w:sz w:val="28"/>
          <w:szCs w:val="28"/>
        </w:rPr>
        <w:t>十一、</w:t>
      </w:r>
      <w:hyperlink w:anchor="_Toc15396629" w:history="1">
        <w:r>
          <w:rPr>
            <w:rStyle w:val="ad"/>
            <w:rFonts w:ascii="仿宋" w:eastAsia="仿宋" w:hAnsi="仿宋" w:hint="eastAsia"/>
            <w:sz w:val="28"/>
            <w:szCs w:val="28"/>
          </w:rPr>
          <w:t>政府性基金预算财政拨款收入支出决算表</w:t>
        </w:r>
        <w:r>
          <w:rPr>
            <w:rFonts w:ascii="仿宋" w:eastAsia="仿宋" w:hAnsi="仿宋"/>
            <w:sz w:val="28"/>
            <w:szCs w:val="28"/>
          </w:rPr>
          <w:tab/>
        </w:r>
        <w:r>
          <w:rPr>
            <w:rFonts w:ascii="仿宋" w:eastAsia="仿宋" w:hAnsi="仿宋" w:hint="eastAsia"/>
            <w:sz w:val="28"/>
            <w:szCs w:val="28"/>
          </w:rPr>
          <w:t>2</w:t>
        </w:r>
      </w:hyperlink>
      <w:r>
        <w:rPr>
          <w:rFonts w:ascii="仿宋" w:eastAsia="仿宋" w:hAnsi="仿宋" w:hint="eastAsia"/>
          <w:sz w:val="28"/>
          <w:szCs w:val="28"/>
        </w:rPr>
        <w:t>0</w:t>
      </w:r>
    </w:p>
    <w:p w14:paraId="752A15A9" w14:textId="77777777" w:rsidR="00543FFB" w:rsidRDefault="00000000">
      <w:pPr>
        <w:pStyle w:val="TOC2"/>
        <w:rPr>
          <w:rFonts w:ascii="仿宋" w:eastAsia="仿宋" w:hAnsi="仿宋" w:cstheme="minorBidi"/>
          <w:sz w:val="28"/>
          <w:szCs w:val="28"/>
        </w:rPr>
      </w:pPr>
      <w:r>
        <w:rPr>
          <w:rFonts w:ascii="仿宋" w:eastAsia="仿宋" w:hAnsi="仿宋" w:hint="eastAsia"/>
          <w:sz w:val="28"/>
          <w:szCs w:val="28"/>
        </w:rPr>
        <w:t>十二、</w:t>
      </w:r>
      <w:hyperlink w:anchor="_Toc15396630" w:history="1">
        <w:r>
          <w:rPr>
            <w:rStyle w:val="ad"/>
            <w:rFonts w:ascii="仿宋" w:eastAsia="仿宋" w:hAnsi="仿宋" w:hint="eastAsia"/>
            <w:sz w:val="28"/>
            <w:szCs w:val="28"/>
          </w:rPr>
          <w:t>政府性基金预算财政拨款“三公”经费支出决算表</w:t>
        </w:r>
        <w:r>
          <w:rPr>
            <w:rFonts w:ascii="仿宋" w:eastAsia="仿宋" w:hAnsi="仿宋"/>
            <w:sz w:val="28"/>
            <w:szCs w:val="28"/>
          </w:rPr>
          <w:tab/>
        </w:r>
        <w:r>
          <w:rPr>
            <w:rFonts w:ascii="仿宋" w:eastAsia="仿宋" w:hAnsi="仿宋" w:hint="eastAsia"/>
            <w:sz w:val="28"/>
            <w:szCs w:val="28"/>
          </w:rPr>
          <w:t>2</w:t>
        </w:r>
      </w:hyperlink>
      <w:r>
        <w:rPr>
          <w:rFonts w:ascii="仿宋" w:eastAsia="仿宋" w:hAnsi="仿宋" w:hint="eastAsia"/>
          <w:sz w:val="28"/>
          <w:szCs w:val="28"/>
        </w:rPr>
        <w:t>0</w:t>
      </w:r>
    </w:p>
    <w:p w14:paraId="6A8DF3D8" w14:textId="77777777" w:rsidR="00543FFB" w:rsidRDefault="00000000">
      <w:pPr>
        <w:pStyle w:val="TOC2"/>
        <w:rPr>
          <w:rFonts w:ascii="仿宋" w:eastAsia="仿宋" w:hAnsi="仿宋" w:cstheme="minorBidi"/>
          <w:sz w:val="24"/>
        </w:rPr>
      </w:pPr>
      <w:r>
        <w:rPr>
          <w:rFonts w:ascii="仿宋" w:eastAsia="仿宋" w:hAnsi="仿宋" w:hint="eastAsia"/>
          <w:sz w:val="28"/>
          <w:szCs w:val="28"/>
        </w:rPr>
        <w:t>十三、</w:t>
      </w:r>
      <w:hyperlink w:anchor="_Toc15396631" w:history="1">
        <w:r>
          <w:rPr>
            <w:rStyle w:val="ad"/>
            <w:rFonts w:ascii="仿宋" w:eastAsia="仿宋" w:hAnsi="仿宋" w:hint="eastAsia"/>
            <w:sz w:val="28"/>
            <w:szCs w:val="28"/>
          </w:rPr>
          <w:t>国有资本经营预算支出决算表</w:t>
        </w:r>
        <w:r>
          <w:rPr>
            <w:rFonts w:ascii="仿宋" w:eastAsia="仿宋" w:hAnsi="仿宋"/>
            <w:sz w:val="28"/>
            <w:szCs w:val="28"/>
          </w:rPr>
          <w:tab/>
        </w:r>
        <w:r>
          <w:rPr>
            <w:rFonts w:ascii="仿宋" w:eastAsia="仿宋" w:hAnsi="仿宋" w:hint="eastAsia"/>
            <w:sz w:val="28"/>
            <w:szCs w:val="28"/>
          </w:rPr>
          <w:t>2</w:t>
        </w:r>
      </w:hyperlink>
      <w:r>
        <w:rPr>
          <w:rFonts w:ascii="仿宋" w:eastAsia="仿宋" w:hAnsi="仿宋" w:hint="eastAsia"/>
          <w:sz w:val="28"/>
          <w:szCs w:val="28"/>
        </w:rPr>
        <w:t>0</w:t>
      </w:r>
    </w:p>
    <w:p w14:paraId="62D0A49F" w14:textId="77777777" w:rsidR="00543FFB" w:rsidRDefault="00000000">
      <w:pPr>
        <w:widowControl/>
        <w:jc w:val="left"/>
        <w:rPr>
          <w:rFonts w:ascii="仿宋" w:eastAsia="仿宋" w:hAnsi="仿宋"/>
          <w:color w:val="000000"/>
          <w:sz w:val="24"/>
        </w:rPr>
      </w:pPr>
      <w:r>
        <w:rPr>
          <w:rFonts w:ascii="仿宋" w:eastAsia="仿宋" w:hAnsi="仿宋"/>
          <w:color w:val="000000"/>
          <w:sz w:val="24"/>
        </w:rPr>
        <w:fldChar w:fldCharType="end"/>
      </w:r>
    </w:p>
    <w:p w14:paraId="79484AF7" w14:textId="77777777" w:rsidR="00543FFB" w:rsidRDefault="00000000">
      <w:pPr>
        <w:widowControl/>
        <w:jc w:val="left"/>
        <w:rPr>
          <w:rFonts w:ascii="黑体" w:eastAsia="黑体" w:hAnsi="黑体"/>
          <w:bCs/>
          <w:kern w:val="44"/>
          <w:sz w:val="44"/>
          <w:szCs w:val="44"/>
        </w:rPr>
      </w:pPr>
      <w:r>
        <w:rPr>
          <w:rFonts w:ascii="黑体" w:eastAsia="黑体" w:hAnsi="黑体"/>
          <w:b/>
        </w:rPr>
        <w:br w:type="page"/>
      </w:r>
    </w:p>
    <w:p w14:paraId="6570D273" w14:textId="77777777" w:rsidR="00543FFB" w:rsidRDefault="00000000">
      <w:pPr>
        <w:widowControl/>
        <w:ind w:firstLineChars="300" w:firstLine="720"/>
        <w:jc w:val="left"/>
        <w:rPr>
          <w:rFonts w:ascii="仿宋_GB2312" w:eastAsia="仿宋_GB2312" w:hAnsi="Tahoma"/>
          <w:color w:val="000000"/>
          <w:kern w:val="0"/>
          <w:sz w:val="32"/>
          <w:szCs w:val="32"/>
        </w:rPr>
      </w:pPr>
      <w:r>
        <w:rPr>
          <w:rFonts w:ascii="仿宋" w:eastAsia="仿宋" w:hAnsi="仿宋"/>
          <w:color w:val="000000"/>
          <w:sz w:val="24"/>
        </w:rPr>
        <w:lastRenderedPageBreak/>
        <w:fldChar w:fldCharType="end"/>
      </w:r>
      <w:r>
        <w:rPr>
          <w:rFonts w:ascii="楷体_GB2312" w:eastAsia="楷体_GB2312" w:hAnsi="宋体" w:cs="楷体_GB2312" w:hint="eastAsia"/>
          <w:color w:val="333333"/>
          <w:sz w:val="28"/>
          <w:szCs w:val="28"/>
          <w:shd w:val="clear" w:color="auto" w:fill="FFFFFF"/>
        </w:rPr>
        <w:t>2</w:t>
      </w:r>
      <w:r>
        <w:rPr>
          <w:rFonts w:ascii="仿宋_GB2312" w:eastAsia="仿宋_GB2312" w:hAnsi="Tahoma" w:hint="eastAsia"/>
          <w:color w:val="000000"/>
          <w:kern w:val="0"/>
          <w:sz w:val="32"/>
          <w:szCs w:val="32"/>
        </w:rPr>
        <w:t>019年我镇财政工作在上级主管部门的业务指导和镇党委、政府、镇人大的监督下，按照“一保工资，二保稳定，三保其他事业的发展”的宗旨，进一步深化“收支两条线”的财政改革，完善财政综合预算管理制度，安排好财政资金，确保财政收支平衡，保证全镇经济和各项社会事业的发展。</w:t>
      </w:r>
    </w:p>
    <w:p w14:paraId="34467532" w14:textId="77777777" w:rsidR="00543FFB" w:rsidRDefault="00543FFB">
      <w:pPr>
        <w:widowControl/>
        <w:jc w:val="left"/>
        <w:rPr>
          <w:rFonts w:ascii="仿宋" w:eastAsia="仿宋" w:hAnsi="仿宋"/>
          <w:color w:val="000000"/>
          <w:sz w:val="24"/>
        </w:rPr>
      </w:pPr>
    </w:p>
    <w:p w14:paraId="0E0ADCD4" w14:textId="77777777" w:rsidR="00543FFB" w:rsidRDefault="00000000">
      <w:pPr>
        <w:widowControl/>
        <w:numPr>
          <w:ilvl w:val="0"/>
          <w:numId w:val="1"/>
        </w:numPr>
        <w:ind w:firstLineChars="500" w:firstLine="2200"/>
        <w:jc w:val="left"/>
        <w:rPr>
          <w:rStyle w:val="10"/>
          <w:rFonts w:ascii="黑体" w:eastAsia="黑体" w:hAnsi="黑体"/>
          <w:b w:val="0"/>
          <w:bCs w:val="0"/>
        </w:rPr>
      </w:pPr>
      <w:bookmarkStart w:id="12" w:name="_Toc15396599"/>
      <w:bookmarkStart w:id="13" w:name="_Toc15377196"/>
      <w:r>
        <w:rPr>
          <w:rStyle w:val="10"/>
          <w:rFonts w:ascii="黑体" w:eastAsia="黑体" w:hAnsi="黑体" w:hint="eastAsia"/>
          <w:b w:val="0"/>
          <w:bCs w:val="0"/>
        </w:rPr>
        <w:t>部门概况</w:t>
      </w:r>
      <w:bookmarkEnd w:id="12"/>
      <w:bookmarkEnd w:id="13"/>
    </w:p>
    <w:p w14:paraId="51C66670" w14:textId="77777777" w:rsidR="00543FFB" w:rsidRDefault="00543FFB">
      <w:pPr>
        <w:widowControl/>
        <w:jc w:val="left"/>
        <w:rPr>
          <w:rStyle w:val="10"/>
          <w:rFonts w:ascii="黑体" w:eastAsia="黑体" w:hAnsi="黑体"/>
          <w:b w:val="0"/>
          <w:bCs w:val="0"/>
        </w:rPr>
      </w:pPr>
    </w:p>
    <w:p w14:paraId="4354C415" w14:textId="77777777" w:rsidR="00543FFB" w:rsidRDefault="00000000">
      <w:pPr>
        <w:pStyle w:val="2"/>
        <w:numPr>
          <w:ilvl w:val="0"/>
          <w:numId w:val="2"/>
        </w:numPr>
        <w:rPr>
          <w:rStyle w:val="20"/>
          <w:rFonts w:ascii="黑体" w:eastAsia="黑体" w:hAnsi="黑体"/>
        </w:rPr>
      </w:pPr>
      <w:bookmarkStart w:id="14" w:name="_Toc15396600"/>
      <w:bookmarkStart w:id="15" w:name="_Toc15377197"/>
      <w:r>
        <w:rPr>
          <w:rFonts w:ascii="黑体" w:eastAsia="黑体" w:hAnsi="黑体" w:hint="eastAsia"/>
          <w:b w:val="0"/>
          <w:color w:val="000000"/>
        </w:rPr>
        <w:t>基</w:t>
      </w:r>
      <w:r>
        <w:rPr>
          <w:rStyle w:val="20"/>
          <w:rFonts w:ascii="黑体" w:eastAsia="黑体" w:hAnsi="黑体" w:hint="eastAsia"/>
        </w:rPr>
        <w:t>本职能及主要工作</w:t>
      </w:r>
      <w:bookmarkEnd w:id="14"/>
      <w:bookmarkEnd w:id="15"/>
    </w:p>
    <w:p w14:paraId="25F33AF6" w14:textId="77777777" w:rsidR="00543FFB" w:rsidRDefault="00000000">
      <w:pPr>
        <w:pStyle w:val="ab"/>
        <w:widowControl/>
        <w:shd w:val="clear" w:color="auto" w:fill="FFFFFF"/>
        <w:spacing w:beforeAutospacing="0" w:after="300" w:afterAutospacing="0"/>
        <w:ind w:firstLineChars="200" w:firstLine="640"/>
        <w:rPr>
          <w:rFonts w:ascii="仿宋_GB2312" w:eastAsia="仿宋_GB2312"/>
          <w:color w:val="000000"/>
          <w:kern w:val="2"/>
          <w:sz w:val="32"/>
          <w:szCs w:val="32"/>
        </w:rPr>
      </w:pPr>
      <w:r>
        <w:rPr>
          <w:rFonts w:ascii="仿宋_GB2312" w:eastAsia="仿宋_GB2312" w:hint="eastAsia"/>
          <w:color w:val="000000"/>
          <w:kern w:val="2"/>
          <w:sz w:val="32"/>
          <w:szCs w:val="32"/>
        </w:rPr>
        <w:t>（一） 部门主要职责</w:t>
      </w:r>
    </w:p>
    <w:p w14:paraId="7F29C754" w14:textId="77777777" w:rsidR="00543FFB" w:rsidRDefault="00000000">
      <w:pPr>
        <w:pStyle w:val="ab"/>
        <w:widowControl/>
        <w:shd w:val="clear" w:color="auto" w:fill="FFFFFF"/>
        <w:spacing w:beforeAutospacing="0" w:after="300" w:afterAutospacing="0"/>
        <w:ind w:firstLine="555"/>
        <w:rPr>
          <w:rFonts w:ascii="仿宋_GB2312" w:eastAsia="仿宋_GB2312"/>
          <w:color w:val="000000"/>
          <w:kern w:val="2"/>
          <w:sz w:val="32"/>
          <w:szCs w:val="32"/>
        </w:rPr>
      </w:pPr>
      <w:r>
        <w:rPr>
          <w:rFonts w:ascii="仿宋_GB2312" w:eastAsia="仿宋_GB2312" w:hint="eastAsia"/>
          <w:color w:val="000000"/>
          <w:kern w:val="2"/>
          <w:sz w:val="32"/>
          <w:szCs w:val="32"/>
        </w:rPr>
        <w:t>泸县太伏镇人民政府属于行政事业单位，是泸县人民政府下辖的乡镇，负责管理2个社区及18个农业行政村。其职能主要是社会管理、公共服务为主，管理农村工作职能。</w:t>
      </w:r>
    </w:p>
    <w:p w14:paraId="00D0EB2A" w14:textId="77777777" w:rsidR="00543FFB" w:rsidRDefault="00000000">
      <w:pPr>
        <w:pStyle w:val="ab"/>
        <w:widowControl/>
        <w:shd w:val="clear" w:color="auto" w:fill="FFFFFF"/>
        <w:spacing w:beforeAutospacing="0" w:after="300" w:afterAutospacing="0"/>
        <w:ind w:firstLineChars="200" w:firstLine="640"/>
        <w:rPr>
          <w:rFonts w:ascii="仿宋_GB2312" w:eastAsia="仿宋_GB2312"/>
          <w:color w:val="000000"/>
          <w:kern w:val="2"/>
          <w:sz w:val="32"/>
          <w:szCs w:val="32"/>
        </w:rPr>
      </w:pPr>
      <w:r>
        <w:rPr>
          <w:rFonts w:ascii="仿宋_GB2312" w:eastAsia="仿宋_GB2312" w:hint="eastAsia"/>
          <w:color w:val="000000"/>
          <w:kern w:val="2"/>
          <w:sz w:val="32"/>
          <w:szCs w:val="32"/>
        </w:rPr>
        <w:t>（二）部门概况</w:t>
      </w:r>
    </w:p>
    <w:p w14:paraId="69DA514B" w14:textId="77777777" w:rsidR="00543FFB" w:rsidRDefault="00000000">
      <w:pPr>
        <w:widowControl/>
        <w:ind w:firstLineChars="200" w:firstLine="640"/>
        <w:jc w:val="left"/>
        <w:rPr>
          <w:rFonts w:ascii="仿宋" w:eastAsia="仿宋_GB2312" w:hAnsi="仿宋"/>
          <w:color w:val="000000"/>
          <w:kern w:val="0"/>
          <w:sz w:val="32"/>
          <w:szCs w:val="32"/>
        </w:rPr>
      </w:pPr>
      <w:r>
        <w:rPr>
          <w:rFonts w:ascii="仿宋_GB2312" w:eastAsia="仿宋_GB2312" w:hint="eastAsia"/>
          <w:color w:val="000000"/>
          <w:sz w:val="32"/>
          <w:szCs w:val="32"/>
        </w:rPr>
        <w:t>泸县太伏镇人民政府所属单位10个，其中行政单位1个，其他事业单位9个，派驻部门7个。全镇人员编制共计486名，其中：行政编制42名，事业编制442名，行政工勤编制2名.</w:t>
      </w:r>
    </w:p>
    <w:p w14:paraId="776D9C6F" w14:textId="77777777" w:rsidR="00543FFB" w:rsidRDefault="00000000">
      <w:pPr>
        <w:pStyle w:val="ab"/>
        <w:widowControl/>
        <w:shd w:val="clear" w:color="auto" w:fill="FFFFFF"/>
        <w:spacing w:beforeAutospacing="0" w:after="300" w:afterAutospacing="0"/>
        <w:ind w:firstLine="555"/>
        <w:rPr>
          <w:rFonts w:ascii="宋体" w:hAnsi="宋体" w:cs="宋体"/>
          <w:color w:val="333333"/>
        </w:rPr>
      </w:pPr>
      <w:r>
        <w:rPr>
          <w:rFonts w:ascii="宋体" w:hAnsi="宋体" w:cs="宋体" w:hint="eastAsia"/>
          <w:color w:val="333333"/>
          <w:sz w:val="28"/>
          <w:szCs w:val="28"/>
          <w:shd w:val="clear" w:color="auto" w:fill="FFFFFF"/>
        </w:rPr>
        <w:t> </w:t>
      </w:r>
    </w:p>
    <w:p w14:paraId="43175319" w14:textId="77777777" w:rsidR="00543FFB" w:rsidRDefault="00543FFB">
      <w:pPr>
        <w:pStyle w:val="ab"/>
        <w:widowControl/>
        <w:shd w:val="clear" w:color="auto" w:fill="FFFFFF"/>
        <w:spacing w:beforeAutospacing="0" w:after="300" w:afterAutospacing="0"/>
        <w:ind w:firstLine="555"/>
        <w:rPr>
          <w:rFonts w:ascii="楷体_GB2312" w:eastAsia="楷体_GB2312" w:hAnsi="宋体" w:cs="楷体_GB2312"/>
          <w:color w:val="333333"/>
          <w:sz w:val="28"/>
          <w:szCs w:val="28"/>
          <w:shd w:val="clear" w:color="auto" w:fill="FFFFFF"/>
        </w:rPr>
      </w:pPr>
    </w:p>
    <w:p w14:paraId="70DBBAD3" w14:textId="77777777" w:rsidR="00543FFB" w:rsidRDefault="00543FFB"/>
    <w:p w14:paraId="389B1B33" w14:textId="77777777" w:rsidR="00543FFB" w:rsidRDefault="00000000">
      <w:pPr>
        <w:pStyle w:val="a3"/>
        <w:adjustRightInd w:val="0"/>
        <w:snapToGrid w:val="0"/>
        <w:spacing w:before="93" w:line="600" w:lineRule="exact"/>
        <w:outlineLvl w:val="2"/>
        <w:rPr>
          <w:rFonts w:ascii="仿宋" w:eastAsia="仿宋" w:hAnsi="仿宋"/>
          <w:bCs/>
          <w:color w:val="000000"/>
          <w:sz w:val="32"/>
          <w:szCs w:val="32"/>
        </w:rPr>
      </w:pPr>
      <w:bookmarkStart w:id="16" w:name="_Toc15377199"/>
      <w:bookmarkStart w:id="17" w:name="_Toc15378446"/>
      <w:r>
        <w:rPr>
          <w:rFonts w:ascii="仿宋" w:eastAsia="仿宋" w:hAnsi="仿宋" w:hint="eastAsia"/>
          <w:bCs/>
          <w:color w:val="000000"/>
          <w:sz w:val="32"/>
          <w:szCs w:val="32"/>
        </w:rPr>
        <w:t>二、</w:t>
      </w:r>
      <w:r>
        <w:rPr>
          <w:rFonts w:ascii="仿宋" w:eastAsia="仿宋" w:hAnsi="仿宋"/>
          <w:bCs/>
          <w:color w:val="000000"/>
          <w:sz w:val="32"/>
          <w:szCs w:val="32"/>
        </w:rPr>
        <w:t>201</w:t>
      </w:r>
      <w:r>
        <w:rPr>
          <w:rFonts w:ascii="仿宋" w:eastAsia="仿宋" w:hAnsi="仿宋" w:hint="eastAsia"/>
          <w:bCs/>
          <w:color w:val="000000"/>
          <w:sz w:val="32"/>
          <w:szCs w:val="32"/>
        </w:rPr>
        <w:t>9年重点工作完成情况。</w:t>
      </w:r>
      <w:bookmarkEnd w:id="16"/>
      <w:bookmarkEnd w:id="17"/>
    </w:p>
    <w:p w14:paraId="316F58C2" w14:textId="77777777" w:rsidR="00543FFB" w:rsidRDefault="00000000">
      <w:pPr>
        <w:pStyle w:val="11"/>
        <w:spacing w:before="0" w:beforeAutospacing="0" w:after="0" w:afterAutospacing="0" w:line="600" w:lineRule="exact"/>
        <w:ind w:firstLineChars="200" w:firstLine="640"/>
        <w:rPr>
          <w:rFonts w:ascii="仿宋_GB2312" w:eastAsia="仿宋_GB2312" w:hAnsi="Tahoma" w:cs="Times New Roman"/>
          <w:color w:val="000000"/>
          <w:sz w:val="32"/>
          <w:szCs w:val="32"/>
        </w:rPr>
      </w:pPr>
      <w:r>
        <w:rPr>
          <w:rFonts w:ascii="仿宋_GB2312" w:eastAsia="仿宋_GB2312" w:hAnsi="Tahoma" w:cs="Times New Roman" w:hint="eastAsia"/>
          <w:color w:val="000000"/>
          <w:sz w:val="32"/>
          <w:szCs w:val="32"/>
        </w:rPr>
        <w:t>1.积极培植财源，强化税收征管，努力完成全年财政预算收支任务。</w:t>
      </w:r>
    </w:p>
    <w:p w14:paraId="17ACCD2A" w14:textId="77777777" w:rsidR="00543FFB" w:rsidRDefault="00000000">
      <w:pPr>
        <w:pStyle w:val="11"/>
        <w:spacing w:before="0" w:beforeAutospacing="0" w:after="0" w:afterAutospacing="0" w:line="600" w:lineRule="exact"/>
        <w:ind w:firstLineChars="200" w:firstLine="640"/>
        <w:rPr>
          <w:rFonts w:ascii="仿宋_GB2312" w:eastAsia="仿宋_GB2312" w:hAnsi="Tahoma" w:cs="Times New Roman"/>
          <w:color w:val="000000"/>
          <w:sz w:val="32"/>
          <w:szCs w:val="32"/>
        </w:rPr>
      </w:pPr>
      <w:r>
        <w:rPr>
          <w:rFonts w:ascii="仿宋_GB2312" w:eastAsia="仿宋_GB2312" w:hAnsi="Tahoma" w:cs="Times New Roman" w:hint="eastAsia"/>
          <w:color w:val="000000"/>
          <w:sz w:val="32"/>
          <w:szCs w:val="32"/>
        </w:rPr>
        <w:t>2.强化财政资金管理,确保工资和重点支出资金的需求。</w:t>
      </w:r>
    </w:p>
    <w:p w14:paraId="5B47910F" w14:textId="77777777" w:rsidR="00543FFB" w:rsidRDefault="00000000">
      <w:pPr>
        <w:pStyle w:val="11"/>
        <w:spacing w:before="0" w:beforeAutospacing="0" w:after="0" w:afterAutospacing="0" w:line="600" w:lineRule="exact"/>
        <w:ind w:firstLine="640"/>
        <w:rPr>
          <w:rFonts w:ascii="仿宋_GB2312" w:eastAsia="仿宋_GB2312" w:hAnsi="Tahoma" w:cs="Times New Roman"/>
          <w:color w:val="000000"/>
          <w:sz w:val="32"/>
          <w:szCs w:val="32"/>
        </w:rPr>
      </w:pPr>
      <w:r>
        <w:rPr>
          <w:rFonts w:ascii="仿宋_GB2312" w:eastAsia="仿宋_GB2312" w:hAnsi="Tahoma" w:cs="Times New Roman" w:hint="eastAsia"/>
          <w:color w:val="000000"/>
          <w:sz w:val="32"/>
          <w:szCs w:val="32"/>
        </w:rPr>
        <w:t>3.积极向上争取各项资金，促进农村基础设施建设。</w:t>
      </w:r>
    </w:p>
    <w:p w14:paraId="6394CD41" w14:textId="77777777" w:rsidR="00543FFB" w:rsidRDefault="00000000">
      <w:pPr>
        <w:pStyle w:val="11"/>
        <w:spacing w:before="0" w:beforeAutospacing="0" w:after="0" w:afterAutospacing="0" w:line="600" w:lineRule="exact"/>
        <w:ind w:firstLineChars="200" w:firstLine="640"/>
        <w:rPr>
          <w:rFonts w:ascii="仿宋_GB2312" w:eastAsia="仿宋_GB2312" w:hAnsi="Tahoma" w:cs="Times New Roman"/>
          <w:color w:val="000000"/>
          <w:sz w:val="32"/>
          <w:szCs w:val="32"/>
        </w:rPr>
      </w:pPr>
      <w:r>
        <w:rPr>
          <w:rFonts w:ascii="仿宋_GB2312" w:eastAsia="仿宋_GB2312" w:hAnsi="Tahoma" w:cs="Times New Roman" w:hint="eastAsia"/>
          <w:color w:val="000000"/>
          <w:sz w:val="32"/>
          <w:szCs w:val="32"/>
        </w:rPr>
        <w:t>4.认真落实各项财政补贴政策。</w:t>
      </w:r>
    </w:p>
    <w:p w14:paraId="5E932A87" w14:textId="77777777" w:rsidR="00543FFB" w:rsidRDefault="00000000">
      <w:pPr>
        <w:pStyle w:val="11"/>
        <w:spacing w:before="0" w:beforeAutospacing="0" w:after="0" w:afterAutospacing="0" w:line="600" w:lineRule="exact"/>
        <w:ind w:firstLineChars="200" w:firstLine="640"/>
        <w:rPr>
          <w:rFonts w:ascii="仿宋_GB2312" w:eastAsia="仿宋_GB2312" w:hAnsi="Tahoma" w:cs="Times New Roman"/>
          <w:color w:val="000000"/>
          <w:sz w:val="32"/>
          <w:szCs w:val="32"/>
        </w:rPr>
      </w:pPr>
      <w:r>
        <w:rPr>
          <w:rFonts w:ascii="仿宋_GB2312" w:eastAsia="仿宋_GB2312" w:hAnsi="Tahoma" w:cs="Times New Roman" w:hint="eastAsia"/>
          <w:color w:val="000000"/>
          <w:sz w:val="32"/>
          <w:szCs w:val="32"/>
        </w:rPr>
        <w:t>5.切实推进扶贫工作。</w:t>
      </w:r>
    </w:p>
    <w:p w14:paraId="4ED356CE" w14:textId="77777777" w:rsidR="00543FFB" w:rsidRDefault="00000000">
      <w:pPr>
        <w:pStyle w:val="11"/>
        <w:spacing w:before="0" w:beforeAutospacing="0" w:after="0" w:afterAutospacing="0" w:line="600" w:lineRule="exact"/>
        <w:ind w:firstLineChars="200" w:firstLine="640"/>
        <w:rPr>
          <w:rFonts w:ascii="仿宋_GB2312" w:eastAsia="仿宋_GB2312" w:hAnsi="Tahoma" w:cs="Times New Roman"/>
          <w:color w:val="000000"/>
          <w:sz w:val="32"/>
          <w:szCs w:val="32"/>
        </w:rPr>
      </w:pPr>
      <w:r>
        <w:rPr>
          <w:rFonts w:ascii="仿宋_GB2312" w:eastAsia="仿宋_GB2312" w:hAnsi="Tahoma" w:cs="Times New Roman" w:hint="eastAsia"/>
          <w:color w:val="000000"/>
          <w:sz w:val="32"/>
          <w:szCs w:val="32"/>
        </w:rPr>
        <w:t>6.以规范收支为重点，加强了村级财务管理。</w:t>
      </w:r>
    </w:p>
    <w:p w14:paraId="1CB60DE8" w14:textId="77777777" w:rsidR="00543FFB" w:rsidRDefault="00000000">
      <w:pPr>
        <w:pStyle w:val="11"/>
        <w:spacing w:before="0" w:beforeAutospacing="0" w:after="0" w:afterAutospacing="0" w:line="600" w:lineRule="exact"/>
        <w:ind w:firstLineChars="200" w:firstLine="640"/>
        <w:rPr>
          <w:rFonts w:ascii="仿宋_GB2312" w:eastAsia="仿宋_GB2312" w:hAnsi="Tahoma" w:cs="Times New Roman"/>
          <w:color w:val="000000"/>
          <w:sz w:val="32"/>
          <w:szCs w:val="32"/>
        </w:rPr>
      </w:pPr>
      <w:r>
        <w:rPr>
          <w:rFonts w:ascii="仿宋_GB2312" w:eastAsia="仿宋_GB2312" w:hAnsi="Tahoma" w:cs="Times New Roman" w:hint="eastAsia"/>
          <w:color w:val="000000"/>
          <w:sz w:val="32"/>
          <w:szCs w:val="32"/>
        </w:rPr>
        <w:t>7.认真落实物价政策，加强涉农收费管理。</w:t>
      </w:r>
    </w:p>
    <w:p w14:paraId="0F40346F" w14:textId="77777777" w:rsidR="00543FFB" w:rsidRDefault="00000000">
      <w:pPr>
        <w:spacing w:line="60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 xml:space="preserve"> </w:t>
      </w:r>
    </w:p>
    <w:p w14:paraId="2D282DD0" w14:textId="77777777" w:rsidR="00543FFB" w:rsidRDefault="00000000">
      <w:pPr>
        <w:pStyle w:val="1"/>
        <w:ind w:right="440"/>
        <w:jc w:val="right"/>
        <w:rPr>
          <w:rStyle w:val="10"/>
          <w:rFonts w:ascii="黑体" w:eastAsia="黑体" w:hAnsi="黑体"/>
        </w:rPr>
      </w:pPr>
      <w:bookmarkStart w:id="18" w:name="_Toc15396602"/>
      <w:bookmarkStart w:id="19" w:name="_Toc15377204"/>
      <w:r>
        <w:rPr>
          <w:rFonts w:ascii="黑体" w:eastAsia="黑体" w:hAnsi="黑体" w:hint="eastAsia"/>
          <w:b w:val="0"/>
          <w:color w:val="000000"/>
        </w:rPr>
        <w:t>第二部分</w:t>
      </w:r>
      <w:r>
        <w:rPr>
          <w:rFonts w:ascii="黑体" w:eastAsia="黑体" w:hAnsi="黑体" w:hint="eastAsia"/>
          <w:color w:val="000000"/>
        </w:rPr>
        <w:t xml:space="preserve"> </w:t>
      </w:r>
      <w:r>
        <w:rPr>
          <w:rStyle w:val="10"/>
          <w:rFonts w:ascii="黑体" w:eastAsia="黑体" w:hAnsi="黑体" w:hint="eastAsia"/>
        </w:rPr>
        <w:t>2019年度部门决算情况说明</w:t>
      </w:r>
      <w:bookmarkEnd w:id="18"/>
      <w:bookmarkEnd w:id="19"/>
    </w:p>
    <w:p w14:paraId="797253D5" w14:textId="77777777" w:rsidR="00543FFB" w:rsidRDefault="00543FFB"/>
    <w:p w14:paraId="32071953" w14:textId="77777777" w:rsidR="00543FFB" w:rsidRDefault="00000000">
      <w:pPr>
        <w:pStyle w:val="ae"/>
        <w:numPr>
          <w:ilvl w:val="0"/>
          <w:numId w:val="3"/>
        </w:numPr>
        <w:spacing w:line="600" w:lineRule="exact"/>
        <w:ind w:firstLineChars="0"/>
        <w:outlineLvl w:val="1"/>
        <w:rPr>
          <w:rStyle w:val="20"/>
          <w:rFonts w:ascii="黑体" w:eastAsia="黑体" w:hAnsi="黑体"/>
          <w:b w:val="0"/>
        </w:rPr>
      </w:pPr>
      <w:bookmarkStart w:id="20" w:name="_Toc15396603"/>
      <w:bookmarkStart w:id="21" w:name="_Toc15377205"/>
      <w:r>
        <w:rPr>
          <w:rFonts w:ascii="黑体" w:eastAsia="黑体" w:hAnsi="黑体" w:hint="eastAsia"/>
          <w:color w:val="000000"/>
          <w:sz w:val="32"/>
          <w:szCs w:val="32"/>
        </w:rPr>
        <w:t>收</w:t>
      </w:r>
      <w:r>
        <w:rPr>
          <w:rStyle w:val="20"/>
          <w:rFonts w:ascii="黑体" w:eastAsia="黑体" w:hAnsi="黑体" w:hint="eastAsia"/>
          <w:b w:val="0"/>
        </w:rPr>
        <w:t>入支出决算总体情况说明</w:t>
      </w:r>
      <w:bookmarkEnd w:id="20"/>
      <w:bookmarkEnd w:id="21"/>
    </w:p>
    <w:p w14:paraId="5563643C" w14:textId="77777777" w:rsidR="00543FFB" w:rsidRDefault="00000000">
      <w:pPr>
        <w:spacing w:line="600" w:lineRule="exact"/>
        <w:ind w:firstLineChars="200" w:firstLine="640"/>
        <w:rPr>
          <w:rFonts w:ascii="仿宋_GB2312" w:eastAsia="仿宋_GB2312" w:hAnsi="Tahoma"/>
          <w:color w:val="000000"/>
          <w:kern w:val="0"/>
          <w:sz w:val="32"/>
          <w:szCs w:val="32"/>
        </w:rPr>
      </w:pPr>
      <w:r>
        <w:rPr>
          <w:rFonts w:ascii="仿宋_GB2312" w:eastAsia="仿宋_GB2312" w:hAnsi="Tahoma" w:hint="eastAsia"/>
          <w:color w:val="000000"/>
          <w:kern w:val="0"/>
          <w:sz w:val="32"/>
          <w:szCs w:val="32"/>
        </w:rPr>
        <w:t>2019年度收、支总计11944.74万元。与2018年相比，收、支总计各增加831.58万元，增加7.48%。主要变动原因是收支增加。</w:t>
      </w:r>
    </w:p>
    <w:p w14:paraId="61093EE4" w14:textId="77777777" w:rsidR="00543FFB" w:rsidRDefault="00000000">
      <w:pPr>
        <w:pStyle w:val="ae"/>
        <w:numPr>
          <w:ilvl w:val="0"/>
          <w:numId w:val="3"/>
        </w:numPr>
        <w:spacing w:line="600" w:lineRule="exact"/>
        <w:ind w:firstLineChars="0"/>
        <w:outlineLvl w:val="1"/>
        <w:rPr>
          <w:rStyle w:val="20"/>
          <w:rFonts w:ascii="黑体" w:eastAsia="黑体" w:hAnsi="黑体"/>
          <w:b w:val="0"/>
        </w:rPr>
      </w:pPr>
      <w:bookmarkStart w:id="22" w:name="_Toc15377206"/>
      <w:bookmarkStart w:id="23" w:name="_Toc15396604"/>
      <w:r>
        <w:rPr>
          <w:rFonts w:ascii="黑体" w:eastAsia="黑体" w:hAnsi="黑体" w:hint="eastAsia"/>
          <w:color w:val="000000"/>
          <w:sz w:val="32"/>
          <w:szCs w:val="32"/>
        </w:rPr>
        <w:t>收</w:t>
      </w:r>
      <w:r>
        <w:rPr>
          <w:rStyle w:val="20"/>
          <w:rFonts w:ascii="黑体" w:eastAsia="黑体" w:hAnsi="黑体" w:hint="eastAsia"/>
          <w:b w:val="0"/>
        </w:rPr>
        <w:t>入决算情况说明</w:t>
      </w:r>
      <w:bookmarkEnd w:id="22"/>
      <w:bookmarkEnd w:id="23"/>
    </w:p>
    <w:p w14:paraId="3ABE9CA7" w14:textId="77777777" w:rsidR="00543FFB" w:rsidRDefault="00000000">
      <w:pPr>
        <w:spacing w:line="60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2019年本年收入合计11944.74万元，其中：财政拨款收入9881.43万元，占本年收入82.73%；政府性基金预算财政拨款收入2063.31万元，占本年收入17.27%。</w:t>
      </w:r>
    </w:p>
    <w:p w14:paraId="3D8C74C1" w14:textId="77777777" w:rsidR="00543FFB" w:rsidRDefault="00000000">
      <w:pPr>
        <w:pStyle w:val="ae"/>
        <w:numPr>
          <w:ilvl w:val="0"/>
          <w:numId w:val="3"/>
        </w:numPr>
        <w:spacing w:line="600" w:lineRule="exact"/>
        <w:ind w:firstLineChars="0"/>
        <w:outlineLvl w:val="1"/>
        <w:rPr>
          <w:rStyle w:val="20"/>
          <w:rFonts w:ascii="黑体" w:eastAsia="黑体" w:hAnsi="黑体"/>
          <w:b w:val="0"/>
        </w:rPr>
      </w:pPr>
      <w:bookmarkStart w:id="24" w:name="_Toc15396605"/>
      <w:bookmarkStart w:id="25" w:name="_Toc15377207"/>
      <w:r>
        <w:rPr>
          <w:rFonts w:ascii="黑体" w:eastAsia="黑体" w:hAnsi="黑体" w:hint="eastAsia"/>
          <w:color w:val="000000"/>
          <w:sz w:val="32"/>
          <w:szCs w:val="32"/>
        </w:rPr>
        <w:t>支</w:t>
      </w:r>
      <w:r>
        <w:rPr>
          <w:rStyle w:val="20"/>
          <w:rFonts w:ascii="黑体" w:eastAsia="黑体" w:hAnsi="黑体" w:hint="eastAsia"/>
          <w:b w:val="0"/>
        </w:rPr>
        <w:t>出决算情况说明</w:t>
      </w:r>
      <w:bookmarkEnd w:id="24"/>
      <w:bookmarkEnd w:id="25"/>
    </w:p>
    <w:p w14:paraId="5067F1E5" w14:textId="77777777" w:rsidR="00543FFB" w:rsidRDefault="00000000">
      <w:pPr>
        <w:spacing w:line="600" w:lineRule="exact"/>
        <w:ind w:firstLineChars="200" w:firstLine="640"/>
        <w:outlineLvl w:val="1"/>
        <w:rPr>
          <w:rFonts w:ascii="仿宋_GB2312" w:eastAsia="仿宋_GB2312"/>
          <w:color w:val="FF0000"/>
          <w:sz w:val="32"/>
          <w:szCs w:val="32"/>
        </w:rPr>
      </w:pPr>
      <w:r>
        <w:rPr>
          <w:rFonts w:ascii="仿宋_GB2312" w:eastAsia="仿宋_GB2312" w:hint="eastAsia"/>
          <w:color w:val="000000"/>
          <w:sz w:val="32"/>
          <w:szCs w:val="32"/>
        </w:rPr>
        <w:lastRenderedPageBreak/>
        <w:t>2019年本年支出合计11944.74万元，其中：基本支出7275.59万元，占本年支出60.91%；项目支出4669.16万元，占本年支出39.09%。</w:t>
      </w:r>
    </w:p>
    <w:p w14:paraId="3EB7B99B" w14:textId="77777777" w:rsidR="00543FFB" w:rsidRDefault="00000000">
      <w:pPr>
        <w:spacing w:line="600" w:lineRule="exact"/>
        <w:ind w:firstLineChars="200" w:firstLine="640"/>
        <w:outlineLvl w:val="1"/>
        <w:rPr>
          <w:rStyle w:val="20"/>
          <w:rFonts w:ascii="黑体" w:eastAsia="黑体" w:hAnsi="黑体"/>
          <w:b w:val="0"/>
        </w:rPr>
      </w:pPr>
      <w:bookmarkStart w:id="26" w:name="_Toc15377208"/>
      <w:bookmarkStart w:id="27" w:name="_Toc15396606"/>
      <w:r>
        <w:rPr>
          <w:rFonts w:ascii="黑体" w:eastAsia="黑体" w:hAnsi="黑体" w:hint="eastAsia"/>
          <w:color w:val="000000"/>
          <w:sz w:val="32"/>
          <w:szCs w:val="32"/>
        </w:rPr>
        <w:t>四、财</w:t>
      </w:r>
      <w:r>
        <w:rPr>
          <w:rStyle w:val="20"/>
          <w:rFonts w:ascii="黑体" w:eastAsia="黑体" w:hAnsi="黑体" w:hint="eastAsia"/>
          <w:b w:val="0"/>
        </w:rPr>
        <w:t>政拨款收入支出决算总体情况说明</w:t>
      </w:r>
      <w:bookmarkEnd w:id="26"/>
      <w:bookmarkEnd w:id="27"/>
    </w:p>
    <w:p w14:paraId="295839DD" w14:textId="77777777" w:rsidR="00543FFB" w:rsidRDefault="00000000">
      <w:pPr>
        <w:spacing w:line="600" w:lineRule="exact"/>
        <w:ind w:firstLineChars="200" w:firstLine="640"/>
        <w:outlineLvl w:val="1"/>
        <w:rPr>
          <w:rFonts w:ascii="仿宋_GB2312" w:eastAsia="仿宋_GB2312"/>
          <w:color w:val="000000"/>
          <w:sz w:val="32"/>
          <w:szCs w:val="32"/>
        </w:rPr>
      </w:pPr>
      <w:r>
        <w:rPr>
          <w:rFonts w:ascii="仿宋_GB2312" w:eastAsia="仿宋_GB2312" w:hint="eastAsia"/>
          <w:color w:val="000000"/>
          <w:sz w:val="32"/>
          <w:szCs w:val="32"/>
        </w:rPr>
        <w:t>2019年财政拨款收、支总计11944.74万元。与2018年相比，财政拨款收入增加831.58万元，增长7.48%；支出增加831.58万元，增长7.48%。主要变动原因是收入、支出均增加。</w:t>
      </w:r>
    </w:p>
    <w:p w14:paraId="38B0A2DC" w14:textId="77777777" w:rsidR="00543FFB" w:rsidRDefault="00000000">
      <w:pPr>
        <w:spacing w:line="600" w:lineRule="exact"/>
        <w:ind w:firstLineChars="200" w:firstLine="640"/>
        <w:outlineLvl w:val="1"/>
        <w:rPr>
          <w:rStyle w:val="20"/>
          <w:rFonts w:ascii="黑体" w:eastAsia="黑体" w:hAnsi="黑体"/>
          <w:b w:val="0"/>
        </w:rPr>
      </w:pPr>
      <w:bookmarkStart w:id="28" w:name="_Toc15396607"/>
      <w:bookmarkStart w:id="29" w:name="_Toc15377209"/>
      <w:r>
        <w:rPr>
          <w:rFonts w:ascii="黑体" w:eastAsia="黑体" w:hAnsi="黑体" w:hint="eastAsia"/>
          <w:color w:val="000000"/>
          <w:sz w:val="32"/>
          <w:szCs w:val="32"/>
        </w:rPr>
        <w:t>五、</w:t>
      </w:r>
      <w:r>
        <w:rPr>
          <w:rFonts w:ascii="黑体" w:eastAsia="黑体" w:hAnsi="黑体" w:hint="eastAsia"/>
          <w:b/>
          <w:color w:val="000000"/>
          <w:sz w:val="32"/>
          <w:szCs w:val="32"/>
        </w:rPr>
        <w:t>一</w:t>
      </w:r>
      <w:r>
        <w:rPr>
          <w:rStyle w:val="20"/>
          <w:rFonts w:ascii="黑体" w:eastAsia="黑体" w:hAnsi="黑体" w:hint="eastAsia"/>
          <w:b w:val="0"/>
        </w:rPr>
        <w:t>般公共预算财政拨款支出决算情况说明</w:t>
      </w:r>
      <w:bookmarkEnd w:id="28"/>
      <w:bookmarkEnd w:id="29"/>
    </w:p>
    <w:p w14:paraId="6B64A803" w14:textId="77777777" w:rsidR="00543FFB" w:rsidRDefault="00000000">
      <w:pPr>
        <w:spacing w:line="600" w:lineRule="exact"/>
        <w:ind w:firstLineChars="200" w:firstLine="643"/>
        <w:outlineLvl w:val="2"/>
        <w:rPr>
          <w:rFonts w:ascii="仿宋" w:eastAsia="仿宋" w:hAnsi="仿宋"/>
          <w:b/>
          <w:color w:val="000000"/>
          <w:sz w:val="32"/>
          <w:szCs w:val="32"/>
        </w:rPr>
      </w:pPr>
      <w:bookmarkStart w:id="30" w:name="_Toc15377210"/>
      <w:r>
        <w:rPr>
          <w:rFonts w:ascii="仿宋" w:eastAsia="仿宋" w:hAnsi="仿宋" w:hint="eastAsia"/>
          <w:b/>
          <w:color w:val="000000"/>
          <w:sz w:val="32"/>
          <w:szCs w:val="32"/>
        </w:rPr>
        <w:t>（一）一般公共预算财政拨款支出决算总体情况</w:t>
      </w:r>
      <w:bookmarkEnd w:id="30"/>
    </w:p>
    <w:p w14:paraId="0F8E6FFB" w14:textId="77777777" w:rsidR="00543FFB" w:rsidRDefault="00000000">
      <w:pPr>
        <w:spacing w:line="600" w:lineRule="exact"/>
        <w:ind w:firstLineChars="200" w:firstLine="640"/>
        <w:rPr>
          <w:rFonts w:ascii="仿宋_GB2312" w:eastAsia="仿宋_GB2312"/>
          <w:color w:val="000000"/>
          <w:sz w:val="32"/>
          <w:szCs w:val="32"/>
        </w:rPr>
      </w:pPr>
      <w:r>
        <w:rPr>
          <w:rFonts w:ascii="仿宋" w:eastAsia="仿宋" w:hAnsi="仿宋"/>
          <w:color w:val="000000"/>
          <w:sz w:val="32"/>
          <w:szCs w:val="32"/>
        </w:rPr>
        <w:t>2</w:t>
      </w:r>
      <w:r>
        <w:rPr>
          <w:rFonts w:ascii="仿宋_GB2312" w:eastAsia="仿宋_GB2312" w:hint="eastAsia"/>
          <w:color w:val="000000"/>
          <w:sz w:val="32"/>
          <w:szCs w:val="32"/>
        </w:rPr>
        <w:t>019年一般公共预算财政拨款支出9881.43万元，占本年支出合计的82.73%。与2018年相比，一般公共预算财政拨款减少1096.55万元，减少10%。主要变动原因是财政拨款减少。</w:t>
      </w:r>
    </w:p>
    <w:p w14:paraId="666AB172" w14:textId="77777777" w:rsidR="00543FFB" w:rsidRDefault="00000000">
      <w:pPr>
        <w:spacing w:line="600" w:lineRule="exact"/>
        <w:ind w:firstLineChars="200" w:firstLine="643"/>
        <w:outlineLvl w:val="2"/>
        <w:rPr>
          <w:rFonts w:ascii="仿宋" w:eastAsia="仿宋" w:hAnsi="仿宋"/>
          <w:b/>
          <w:color w:val="000000"/>
          <w:sz w:val="32"/>
          <w:szCs w:val="32"/>
        </w:rPr>
      </w:pPr>
      <w:bookmarkStart w:id="31" w:name="_Toc15377211"/>
      <w:r>
        <w:rPr>
          <w:rFonts w:ascii="仿宋" w:eastAsia="仿宋" w:hAnsi="仿宋" w:hint="eastAsia"/>
          <w:b/>
          <w:color w:val="000000"/>
          <w:sz w:val="32"/>
          <w:szCs w:val="32"/>
        </w:rPr>
        <w:t>（二）一般公共预算财政拨款支出决算结构情况</w:t>
      </w:r>
      <w:bookmarkEnd w:id="31"/>
    </w:p>
    <w:p w14:paraId="26264446" w14:textId="77777777" w:rsidR="00543FFB" w:rsidRDefault="00000000">
      <w:pPr>
        <w:spacing w:line="60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2019年一般公共预算财政拨款支出9881.43万元，主要用于以下方面:一般公共服务（类）支出865.89万元，占8.76%；教育支出（类）支出5556.22万元，占56.23%；科学技术（类）支出83.91万元，占0.85%；社会保障和就业（类）支出597.2万元，占6.04%；医疗卫生支出375.31万元，占3.8%；节能环保支出832.89万元，占8.43%；城乡社区支出2066.75万元，占20.95%；农林水支出1180.99万元，占11.95%；交通运输支出38.77万元，占0.39；住</w:t>
      </w:r>
      <w:r>
        <w:rPr>
          <w:rFonts w:ascii="仿宋_GB2312" w:eastAsia="仿宋_GB2312" w:hint="eastAsia"/>
          <w:color w:val="000000"/>
          <w:sz w:val="32"/>
          <w:szCs w:val="32"/>
        </w:rPr>
        <w:lastRenderedPageBreak/>
        <w:t>房保障支出346.81万元，占3.51%。</w:t>
      </w:r>
    </w:p>
    <w:p w14:paraId="2515ED73" w14:textId="77777777" w:rsidR="00543FFB" w:rsidRDefault="00000000">
      <w:pPr>
        <w:spacing w:line="600" w:lineRule="exact"/>
        <w:ind w:firstLineChars="200" w:firstLine="643"/>
        <w:outlineLvl w:val="2"/>
        <w:rPr>
          <w:rFonts w:ascii="仿宋" w:eastAsia="仿宋" w:hAnsi="仿宋"/>
          <w:b/>
          <w:color w:val="000000"/>
          <w:sz w:val="32"/>
          <w:szCs w:val="32"/>
        </w:rPr>
      </w:pPr>
      <w:bookmarkStart w:id="32" w:name="_Toc15377212"/>
      <w:r>
        <w:rPr>
          <w:rFonts w:ascii="仿宋" w:eastAsia="仿宋" w:hAnsi="仿宋" w:hint="eastAsia"/>
          <w:b/>
          <w:color w:val="000000"/>
          <w:sz w:val="32"/>
          <w:szCs w:val="32"/>
        </w:rPr>
        <w:t>（三）一般公共预算财政拨款支出决算具体情况</w:t>
      </w:r>
      <w:bookmarkEnd w:id="32"/>
    </w:p>
    <w:p w14:paraId="55431B35" w14:textId="77777777" w:rsidR="00543FFB" w:rsidRDefault="00000000">
      <w:pPr>
        <w:spacing w:line="600" w:lineRule="exact"/>
        <w:ind w:firstLineChars="200" w:firstLine="640"/>
        <w:rPr>
          <w:rFonts w:ascii="仿宋_GB2312" w:eastAsia="仿宋_GB2312"/>
          <w:color w:val="000000"/>
          <w:sz w:val="32"/>
          <w:szCs w:val="32"/>
        </w:rPr>
      </w:pPr>
      <w:bookmarkStart w:id="33" w:name="_Toc15377213"/>
      <w:bookmarkStart w:id="34" w:name="_Toc15378460"/>
      <w:bookmarkStart w:id="35" w:name="_Toc15377444"/>
      <w:r>
        <w:rPr>
          <w:rFonts w:ascii="仿宋_GB2312" w:eastAsia="仿宋_GB2312" w:hint="eastAsia"/>
          <w:color w:val="000000"/>
          <w:sz w:val="32"/>
          <w:szCs w:val="32"/>
        </w:rPr>
        <w:t>2019年般公共预算支出决算数为9881.43，完成预算100%。其中：</w:t>
      </w:r>
      <w:bookmarkEnd w:id="33"/>
      <w:bookmarkEnd w:id="34"/>
      <w:bookmarkEnd w:id="35"/>
    </w:p>
    <w:p w14:paraId="0A77B692" w14:textId="77777777" w:rsidR="00543FFB" w:rsidRDefault="00000000">
      <w:pPr>
        <w:spacing w:line="60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1.一般公共服务: 支出决算为865.89万元，完成预算100%。</w:t>
      </w:r>
    </w:p>
    <w:p w14:paraId="2DA3AB40" w14:textId="77777777" w:rsidR="00543FFB" w:rsidRDefault="00000000">
      <w:pPr>
        <w:spacing w:line="60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2.教育: 支出决算为5556.22万元，完成预算100%。</w:t>
      </w:r>
    </w:p>
    <w:p w14:paraId="7AED702B" w14:textId="77777777" w:rsidR="00543FFB" w:rsidRDefault="00000000">
      <w:pPr>
        <w:spacing w:line="60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3.科学技术: 支出决算为83.91万元，完成预算100%。</w:t>
      </w:r>
    </w:p>
    <w:p w14:paraId="01F50B20" w14:textId="77777777" w:rsidR="00543FFB" w:rsidRDefault="00000000">
      <w:pPr>
        <w:spacing w:line="60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4.节能环保支出: 支出决算为832.89万元，完成预算100%。</w:t>
      </w:r>
    </w:p>
    <w:p w14:paraId="30B87483" w14:textId="77777777" w:rsidR="00543FFB" w:rsidRDefault="00000000">
      <w:pPr>
        <w:spacing w:line="60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5.社会保障和就业: 支出决算为597.2万元，完成预算100%。</w:t>
      </w:r>
    </w:p>
    <w:p w14:paraId="2F5A8DAD" w14:textId="77777777" w:rsidR="00543FFB" w:rsidRDefault="00000000">
      <w:pPr>
        <w:spacing w:line="60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6.医疗卫生与计划生育:支出决算为375.31万元，完成预算100%。</w:t>
      </w:r>
    </w:p>
    <w:p w14:paraId="3FF9E649" w14:textId="77777777" w:rsidR="00543FFB" w:rsidRDefault="00000000">
      <w:pPr>
        <w:spacing w:line="60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7.城乡社区支出：支出决算为2066.75万元，完成预算100%。</w:t>
      </w:r>
    </w:p>
    <w:p w14:paraId="71046073" w14:textId="77777777" w:rsidR="00543FFB" w:rsidRDefault="00000000">
      <w:pPr>
        <w:spacing w:line="60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8.农林水支出：支出决算为1180.99万元，完成预算100%。</w:t>
      </w:r>
    </w:p>
    <w:p w14:paraId="4FF50520" w14:textId="77777777" w:rsidR="00543FFB" w:rsidRDefault="00000000">
      <w:pPr>
        <w:spacing w:line="60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9.交通运输支出：支出决算为38.77万元，完成预算100%。</w:t>
      </w:r>
    </w:p>
    <w:p w14:paraId="05D28574" w14:textId="77777777" w:rsidR="00543FFB" w:rsidRDefault="00000000">
      <w:pPr>
        <w:spacing w:line="60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10、住房保障支出：支出决算为346.81万元，完成预算100%。</w:t>
      </w:r>
    </w:p>
    <w:p w14:paraId="78566B09" w14:textId="77777777" w:rsidR="00543FFB" w:rsidRDefault="00000000">
      <w:pPr>
        <w:tabs>
          <w:tab w:val="right" w:pos="8306"/>
        </w:tabs>
        <w:spacing w:line="600" w:lineRule="exact"/>
        <w:ind w:firstLine="640"/>
        <w:outlineLvl w:val="1"/>
        <w:rPr>
          <w:rStyle w:val="20"/>
        </w:rPr>
      </w:pPr>
      <w:bookmarkStart w:id="36" w:name="_Toc15377214"/>
      <w:bookmarkStart w:id="37" w:name="_Toc15396608"/>
      <w:r>
        <w:rPr>
          <w:rFonts w:ascii="黑体" w:eastAsia="黑体" w:hint="eastAsia"/>
          <w:color w:val="000000"/>
          <w:sz w:val="32"/>
          <w:szCs w:val="32"/>
        </w:rPr>
        <w:t>六</w:t>
      </w:r>
      <w:r>
        <w:rPr>
          <w:rFonts w:ascii="黑体" w:eastAsia="黑体" w:hint="eastAsia"/>
          <w:b/>
          <w:color w:val="000000"/>
          <w:sz w:val="32"/>
          <w:szCs w:val="32"/>
        </w:rPr>
        <w:t>、</w:t>
      </w:r>
      <w:r>
        <w:rPr>
          <w:rFonts w:ascii="黑体" w:eastAsia="黑体" w:hAnsi="黑体" w:hint="eastAsia"/>
          <w:b/>
          <w:color w:val="000000"/>
          <w:sz w:val="32"/>
          <w:szCs w:val="32"/>
        </w:rPr>
        <w:t>一</w:t>
      </w:r>
      <w:r>
        <w:rPr>
          <w:rStyle w:val="20"/>
          <w:rFonts w:ascii="黑体" w:eastAsia="黑体" w:hAnsi="黑体" w:hint="eastAsia"/>
          <w:b w:val="0"/>
        </w:rPr>
        <w:t>般公共预算财政拨款基本支出决算情况说明</w:t>
      </w:r>
      <w:bookmarkEnd w:id="36"/>
      <w:bookmarkEnd w:id="37"/>
      <w:r>
        <w:rPr>
          <w:rStyle w:val="20"/>
          <w:rFonts w:ascii="黑体" w:eastAsia="黑体" w:hAnsi="黑体"/>
          <w:b w:val="0"/>
        </w:rPr>
        <w:tab/>
      </w:r>
    </w:p>
    <w:p w14:paraId="26552571" w14:textId="77777777" w:rsidR="00543FFB" w:rsidRDefault="00000000">
      <w:pPr>
        <w:spacing w:line="60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lastRenderedPageBreak/>
        <w:t>2019年一般公共预算财政拨款基本支出9881.43万元，其中：</w:t>
      </w:r>
    </w:p>
    <w:p w14:paraId="2B8A2C8E" w14:textId="77777777" w:rsidR="00543FFB" w:rsidRDefault="00000000">
      <w:pPr>
        <w:spacing w:line="60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人员经费5956.37万元，主要包括：基本工资、津贴补贴、奖金、伙食补助费、绩效工资、机关事业单位基本养老保险缴费、职业年金缴费、其他社会保障缴费、其他工资福利支出、离休费、退休费、抚恤金、生活补助、医疗费、奖励金、住房公积金、提租补贴、购房补贴、其他对个人和家庭的补助支出等。</w:t>
      </w:r>
      <w:r>
        <w:rPr>
          <w:rFonts w:ascii="仿宋_GB2312" w:eastAsia="仿宋_GB2312" w:hint="eastAsia"/>
          <w:color w:val="000000"/>
          <w:sz w:val="32"/>
          <w:szCs w:val="32"/>
        </w:rPr>
        <w:br/>
        <w:t xml:space="preserve">　　公用经费1197.91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14:paraId="6EDC0884" w14:textId="77777777" w:rsidR="00543FFB" w:rsidRDefault="00000000">
      <w:pPr>
        <w:spacing w:line="600" w:lineRule="exact"/>
        <w:ind w:firstLine="640"/>
        <w:outlineLvl w:val="1"/>
        <w:rPr>
          <w:rStyle w:val="20"/>
          <w:rFonts w:ascii="黑体" w:eastAsia="黑体" w:hAnsi="黑体"/>
          <w:b w:val="0"/>
        </w:rPr>
      </w:pPr>
      <w:bookmarkStart w:id="38" w:name="_Toc15377215"/>
      <w:bookmarkStart w:id="39" w:name="_Toc15396609"/>
      <w:r>
        <w:rPr>
          <w:rFonts w:ascii="黑体" w:eastAsia="黑体" w:hint="eastAsia"/>
          <w:color w:val="000000"/>
          <w:sz w:val="32"/>
          <w:szCs w:val="32"/>
        </w:rPr>
        <w:t>七、</w:t>
      </w:r>
      <w:r>
        <w:rPr>
          <w:rStyle w:val="20"/>
          <w:rFonts w:ascii="黑体" w:eastAsia="黑体" w:hAnsi="黑体" w:hint="eastAsia"/>
        </w:rPr>
        <w:t>“</w:t>
      </w:r>
      <w:r>
        <w:rPr>
          <w:rStyle w:val="20"/>
          <w:rFonts w:ascii="黑体" w:eastAsia="黑体" w:hAnsi="黑体" w:hint="eastAsia"/>
          <w:b w:val="0"/>
        </w:rPr>
        <w:t>三公”经费财政拨款支出决算情况说明</w:t>
      </w:r>
      <w:bookmarkEnd w:id="38"/>
      <w:bookmarkEnd w:id="39"/>
    </w:p>
    <w:p w14:paraId="0A3FB45B" w14:textId="77777777" w:rsidR="00543FFB" w:rsidRDefault="00000000">
      <w:pPr>
        <w:spacing w:line="600" w:lineRule="exact"/>
        <w:ind w:firstLine="640"/>
        <w:outlineLvl w:val="2"/>
        <w:rPr>
          <w:rFonts w:ascii="仿宋" w:eastAsia="仿宋" w:hAnsi="仿宋"/>
          <w:b/>
          <w:color w:val="000000"/>
          <w:sz w:val="32"/>
          <w:szCs w:val="32"/>
        </w:rPr>
      </w:pPr>
      <w:bookmarkStart w:id="40" w:name="_Toc15377216"/>
      <w:r>
        <w:rPr>
          <w:rFonts w:ascii="仿宋" w:eastAsia="仿宋" w:hAnsi="仿宋" w:hint="eastAsia"/>
          <w:b/>
          <w:color w:val="000000"/>
          <w:sz w:val="32"/>
          <w:szCs w:val="32"/>
        </w:rPr>
        <w:t>（一）“三公”经费财政拨款支出决算总体情况说明</w:t>
      </w:r>
      <w:bookmarkEnd w:id="40"/>
    </w:p>
    <w:p w14:paraId="48F6B909" w14:textId="77777777" w:rsidR="00543FFB" w:rsidRDefault="00000000">
      <w:pPr>
        <w:spacing w:line="60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2019年“三公”经费财政拨款支出决算为20.95万元，完成预算100%，决算数与预算数持平的主要原因是缩减了三公经费。</w:t>
      </w:r>
    </w:p>
    <w:p w14:paraId="3C256E07" w14:textId="77777777" w:rsidR="00543FFB" w:rsidRDefault="00000000">
      <w:pPr>
        <w:spacing w:line="600" w:lineRule="exact"/>
        <w:ind w:firstLine="640"/>
        <w:outlineLvl w:val="2"/>
        <w:rPr>
          <w:rFonts w:ascii="仿宋" w:eastAsia="仿宋" w:hAnsi="仿宋"/>
          <w:b/>
          <w:color w:val="000000"/>
          <w:sz w:val="32"/>
          <w:szCs w:val="32"/>
        </w:rPr>
      </w:pPr>
      <w:bookmarkStart w:id="41" w:name="_Toc15377217"/>
      <w:r>
        <w:rPr>
          <w:rFonts w:ascii="仿宋" w:eastAsia="仿宋" w:hAnsi="仿宋" w:hint="eastAsia"/>
          <w:b/>
          <w:color w:val="000000"/>
          <w:sz w:val="32"/>
          <w:szCs w:val="32"/>
        </w:rPr>
        <w:t>（二）“三公”经费财政拨款支出决算具体情况说明</w:t>
      </w:r>
      <w:bookmarkEnd w:id="41"/>
    </w:p>
    <w:p w14:paraId="02FAE1A2" w14:textId="77777777" w:rsidR="00543FFB" w:rsidRDefault="00000000">
      <w:pPr>
        <w:spacing w:line="60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公务用车运行维护费支出决算5.48万元，占26.16%；公务接待费支出决算15.47万元，占73.84%。具体情况如</w:t>
      </w:r>
      <w:r>
        <w:rPr>
          <w:rFonts w:ascii="仿宋_GB2312" w:eastAsia="仿宋_GB2312" w:hint="eastAsia"/>
          <w:color w:val="000000"/>
          <w:sz w:val="32"/>
          <w:szCs w:val="32"/>
        </w:rPr>
        <w:lastRenderedPageBreak/>
        <w:t>下：</w:t>
      </w:r>
    </w:p>
    <w:p w14:paraId="6DAEA438" w14:textId="77777777" w:rsidR="00543FFB" w:rsidRDefault="00000000">
      <w:pPr>
        <w:spacing w:line="60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1.公务用车运行维护费支出5.48万元,完成预算100%。公务用车购置及运行维护费支出决算比2017年减少0.1万元，下降0.18%。主要原因是缩减了公务用车及运行维护费。</w:t>
      </w:r>
    </w:p>
    <w:p w14:paraId="5FDEE42B" w14:textId="77777777" w:rsidR="00543FFB" w:rsidRDefault="00000000">
      <w:pPr>
        <w:spacing w:line="60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公务用车运行维护费支出5.48万元。主要用于县上开会，下村等所需的公务用车燃料费、维修费、过路过桥费、保险费等支出。</w:t>
      </w:r>
    </w:p>
    <w:p w14:paraId="04E41EB7" w14:textId="77777777" w:rsidR="00543FFB" w:rsidRDefault="00000000">
      <w:pPr>
        <w:spacing w:line="60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2.公务用车购置费17.96万元。</w:t>
      </w:r>
    </w:p>
    <w:p w14:paraId="3E7B04D5" w14:textId="77777777" w:rsidR="00543FFB" w:rsidRDefault="00000000">
      <w:pPr>
        <w:spacing w:line="60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3.公务接待费支出15.47万元，完成预算100%。公务接待费支出决算比2017年减少0.1万元，下降0.06%。主要原因是缩减了公务接待费。</w:t>
      </w:r>
    </w:p>
    <w:p w14:paraId="10753B9E" w14:textId="77777777" w:rsidR="00543FFB" w:rsidRDefault="00000000">
      <w:pPr>
        <w:spacing w:line="60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主要用于执行公务、开展业务活动开支的交通费、住宿费、用餐费等。国内公务接待162批次，1821人次（不包括陪同人员），共计支出15.47万元，具体内容包括：各级领导到镇指导工作，镇与镇之间交叉交流等。</w:t>
      </w:r>
    </w:p>
    <w:p w14:paraId="7C7CE6E0" w14:textId="77777777" w:rsidR="00543FFB" w:rsidRDefault="00000000">
      <w:pPr>
        <w:spacing w:line="600" w:lineRule="exact"/>
        <w:ind w:firstLineChars="200" w:firstLine="640"/>
        <w:outlineLvl w:val="1"/>
        <w:rPr>
          <w:rStyle w:val="20"/>
          <w:rFonts w:ascii="黑体" w:eastAsia="黑体" w:hAnsi="黑体"/>
        </w:rPr>
      </w:pPr>
      <w:bookmarkStart w:id="42" w:name="_Toc15396610"/>
      <w:bookmarkStart w:id="43" w:name="_Toc15377218"/>
      <w:r>
        <w:rPr>
          <w:rFonts w:ascii="黑体" w:eastAsia="黑体" w:hint="eastAsia"/>
          <w:color w:val="000000"/>
          <w:sz w:val="32"/>
          <w:szCs w:val="32"/>
        </w:rPr>
        <w:t>八、</w:t>
      </w:r>
      <w:r>
        <w:rPr>
          <w:rStyle w:val="20"/>
          <w:rFonts w:ascii="黑体" w:eastAsia="黑体" w:hAnsi="黑体" w:hint="eastAsia"/>
          <w:b w:val="0"/>
        </w:rPr>
        <w:t>政府性基金预算支出决算情况说明</w:t>
      </w:r>
      <w:bookmarkEnd w:id="42"/>
      <w:bookmarkEnd w:id="43"/>
    </w:p>
    <w:p w14:paraId="5EB20E58" w14:textId="77777777" w:rsidR="00543FFB" w:rsidRDefault="00000000">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ascii="仿宋_GB2312" w:eastAsia="仿宋_GB2312" w:hint="eastAsia"/>
          <w:color w:val="000000"/>
          <w:sz w:val="32"/>
          <w:szCs w:val="32"/>
        </w:rPr>
        <w:t>9年政府性基金预算拨款支出2063.31万元。主要是征地和拆迁补偿支出以及农村基础设施建设支出。</w:t>
      </w:r>
    </w:p>
    <w:p w14:paraId="6FDD2041" w14:textId="77777777" w:rsidR="00543FFB" w:rsidRDefault="00000000">
      <w:pPr>
        <w:numPr>
          <w:ilvl w:val="0"/>
          <w:numId w:val="4"/>
        </w:numPr>
        <w:spacing w:line="600" w:lineRule="exact"/>
        <w:ind w:firstLine="640"/>
        <w:outlineLvl w:val="1"/>
        <w:rPr>
          <w:rStyle w:val="20"/>
          <w:rFonts w:ascii="黑体" w:eastAsia="黑体" w:hAnsi="黑体"/>
          <w:b w:val="0"/>
        </w:rPr>
      </w:pPr>
      <w:bookmarkStart w:id="44" w:name="_Toc15377219"/>
      <w:bookmarkStart w:id="45" w:name="_Toc15396611"/>
      <w:r>
        <w:rPr>
          <w:rStyle w:val="20"/>
          <w:rFonts w:ascii="黑体" w:eastAsia="黑体" w:hAnsi="黑体" w:hint="eastAsia"/>
          <w:b w:val="0"/>
        </w:rPr>
        <w:t>国有资本经营预算支出决算情况说明</w:t>
      </w:r>
      <w:bookmarkEnd w:id="44"/>
      <w:bookmarkEnd w:id="45"/>
    </w:p>
    <w:p w14:paraId="112B5919" w14:textId="77777777" w:rsidR="00543FFB" w:rsidRDefault="00000000">
      <w:pPr>
        <w:spacing w:line="600" w:lineRule="exact"/>
        <w:ind w:firstLine="640"/>
        <w:rPr>
          <w:rFonts w:ascii="方正小标宋简体" w:eastAsia="方正小标宋简体" w:hAnsi="方正小标宋简体" w:cs="方正小标宋简体"/>
          <w:sz w:val="44"/>
          <w:szCs w:val="44"/>
        </w:rPr>
      </w:pPr>
      <w:r>
        <w:rPr>
          <w:rFonts w:ascii="仿宋_GB2312" w:eastAsia="仿宋_GB2312"/>
          <w:color w:val="000000"/>
          <w:sz w:val="32"/>
          <w:szCs w:val="32"/>
        </w:rPr>
        <w:t>201</w:t>
      </w:r>
      <w:r>
        <w:rPr>
          <w:rFonts w:ascii="仿宋_GB2312" w:eastAsia="仿宋_GB2312" w:hint="eastAsia"/>
          <w:color w:val="000000"/>
          <w:sz w:val="32"/>
          <w:szCs w:val="32"/>
        </w:rPr>
        <w:t>9年国有资本经营预算拨款支出0万元。</w:t>
      </w:r>
    </w:p>
    <w:p w14:paraId="4705D4BF" w14:textId="77777777" w:rsidR="00543FFB" w:rsidRDefault="00000000">
      <w:pPr>
        <w:spacing w:line="600" w:lineRule="exact"/>
        <w:ind w:firstLineChars="250" w:firstLine="800"/>
        <w:outlineLvl w:val="1"/>
        <w:rPr>
          <w:rStyle w:val="20"/>
          <w:rFonts w:ascii="黑体" w:eastAsia="黑体" w:hAnsi="黑体"/>
        </w:rPr>
      </w:pPr>
      <w:bookmarkStart w:id="46" w:name="_Toc15377221"/>
      <w:bookmarkStart w:id="47" w:name="_Toc15396612"/>
      <w:r>
        <w:rPr>
          <w:rFonts w:ascii="黑体" w:eastAsia="黑体" w:hAnsi="黑体" w:hint="eastAsia"/>
          <w:color w:val="000000"/>
          <w:sz w:val="32"/>
          <w:szCs w:val="32"/>
        </w:rPr>
        <w:t>十</w:t>
      </w:r>
      <w:r>
        <w:rPr>
          <w:rStyle w:val="20"/>
          <w:rFonts w:ascii="黑体" w:eastAsia="黑体" w:hAnsi="黑体" w:hint="eastAsia"/>
        </w:rPr>
        <w:t>、</w:t>
      </w:r>
      <w:r>
        <w:rPr>
          <w:rStyle w:val="20"/>
          <w:rFonts w:ascii="黑体" w:eastAsia="黑体" w:hAnsi="黑体" w:hint="eastAsia"/>
          <w:b w:val="0"/>
        </w:rPr>
        <w:t>其他重要事项的情况说明</w:t>
      </w:r>
      <w:bookmarkEnd w:id="46"/>
      <w:bookmarkEnd w:id="47"/>
    </w:p>
    <w:p w14:paraId="45BF73DC" w14:textId="77777777" w:rsidR="00543FFB" w:rsidRDefault="00000000">
      <w:pPr>
        <w:autoSpaceDE w:val="0"/>
        <w:autoSpaceDN w:val="0"/>
        <w:adjustRightInd w:val="0"/>
        <w:spacing w:line="600" w:lineRule="exact"/>
        <w:ind w:firstLineChars="200" w:firstLine="643"/>
        <w:jc w:val="left"/>
        <w:outlineLvl w:val="2"/>
        <w:rPr>
          <w:rFonts w:ascii="仿宋" w:eastAsia="仿宋" w:hAnsi="仿宋"/>
          <w:b/>
          <w:color w:val="000000"/>
          <w:sz w:val="32"/>
          <w:szCs w:val="32"/>
        </w:rPr>
      </w:pPr>
      <w:bookmarkStart w:id="48" w:name="_Toc15377223"/>
      <w:r>
        <w:rPr>
          <w:rFonts w:ascii="仿宋" w:eastAsia="仿宋" w:hAnsi="仿宋" w:hint="eastAsia"/>
          <w:b/>
          <w:color w:val="000000"/>
          <w:sz w:val="32"/>
          <w:szCs w:val="32"/>
        </w:rPr>
        <w:t>（一）政府采购支出情况</w:t>
      </w:r>
      <w:bookmarkEnd w:id="48"/>
    </w:p>
    <w:p w14:paraId="5CCC9BE8" w14:textId="77777777" w:rsidR="00543FFB" w:rsidRDefault="00000000">
      <w:pPr>
        <w:spacing w:line="600" w:lineRule="exact"/>
        <w:ind w:firstLineChars="200" w:firstLine="640"/>
        <w:rPr>
          <w:rFonts w:ascii="仿宋" w:eastAsia="仿宋" w:hAnsi="仿宋"/>
          <w:b/>
          <w:color w:val="000000"/>
          <w:sz w:val="32"/>
          <w:szCs w:val="32"/>
        </w:rPr>
      </w:pPr>
      <w:r>
        <w:rPr>
          <w:rFonts w:ascii="仿宋_GB2312" w:eastAsia="仿宋_GB2312"/>
          <w:color w:val="000000"/>
          <w:sz w:val="32"/>
          <w:szCs w:val="32"/>
        </w:rPr>
        <w:t>201</w:t>
      </w:r>
      <w:r>
        <w:rPr>
          <w:rFonts w:ascii="仿宋_GB2312" w:eastAsia="仿宋_GB2312" w:hint="eastAsia"/>
          <w:color w:val="000000"/>
          <w:sz w:val="32"/>
          <w:szCs w:val="32"/>
        </w:rPr>
        <w:t>9年，太伏政府采购支出总额27.80万元，其中：</w:t>
      </w:r>
      <w:r>
        <w:rPr>
          <w:rFonts w:ascii="仿宋_GB2312" w:eastAsia="仿宋_GB2312" w:hint="eastAsia"/>
          <w:color w:val="000000"/>
          <w:sz w:val="32"/>
          <w:szCs w:val="32"/>
        </w:rPr>
        <w:lastRenderedPageBreak/>
        <w:t>政府采购货物支出26.14万元、政府采购服务支出1.65万元。主要用于办公。</w:t>
      </w:r>
    </w:p>
    <w:p w14:paraId="3085FD15" w14:textId="77777777" w:rsidR="00543FFB" w:rsidRDefault="00000000">
      <w:pPr>
        <w:autoSpaceDE w:val="0"/>
        <w:autoSpaceDN w:val="0"/>
        <w:adjustRightInd w:val="0"/>
        <w:spacing w:line="600" w:lineRule="exact"/>
        <w:ind w:firstLineChars="200" w:firstLine="643"/>
        <w:jc w:val="left"/>
        <w:outlineLvl w:val="2"/>
        <w:rPr>
          <w:rFonts w:ascii="仿宋" w:eastAsia="仿宋" w:hAnsi="仿宋"/>
          <w:b/>
          <w:color w:val="000000"/>
          <w:sz w:val="32"/>
          <w:szCs w:val="32"/>
        </w:rPr>
      </w:pPr>
      <w:bookmarkStart w:id="49" w:name="_Toc15377224"/>
      <w:r>
        <w:rPr>
          <w:rFonts w:ascii="仿宋" w:eastAsia="仿宋" w:hAnsi="仿宋" w:hint="eastAsia"/>
          <w:b/>
          <w:color w:val="000000"/>
          <w:sz w:val="32"/>
          <w:szCs w:val="32"/>
        </w:rPr>
        <w:t>（二）国有资产占有使用情况</w:t>
      </w:r>
      <w:bookmarkEnd w:id="49"/>
    </w:p>
    <w:p w14:paraId="1F4AD464" w14:textId="77777777" w:rsidR="00543FFB" w:rsidRDefault="00000000">
      <w:pPr>
        <w:autoSpaceDE w:val="0"/>
        <w:autoSpaceDN w:val="0"/>
        <w:adjustRightInd w:val="0"/>
        <w:spacing w:line="600" w:lineRule="exact"/>
        <w:ind w:firstLineChars="200" w:firstLine="640"/>
        <w:jc w:val="left"/>
        <w:rPr>
          <w:rFonts w:ascii="仿宋_GB2312" w:eastAsia="仿宋_GB2312"/>
          <w:color w:val="000000"/>
          <w:sz w:val="32"/>
          <w:szCs w:val="32"/>
        </w:rPr>
      </w:pPr>
      <w:r>
        <w:rPr>
          <w:rFonts w:ascii="仿宋_GB2312" w:eastAsia="仿宋_GB2312" w:hint="eastAsia"/>
          <w:color w:val="000000"/>
          <w:sz w:val="32"/>
          <w:szCs w:val="32"/>
        </w:rPr>
        <w:t>截至</w:t>
      </w:r>
      <w:r>
        <w:rPr>
          <w:rFonts w:ascii="仿宋_GB2312" w:eastAsia="仿宋_GB2312"/>
          <w:color w:val="000000"/>
          <w:sz w:val="32"/>
          <w:szCs w:val="32"/>
        </w:rPr>
        <w:t>201</w:t>
      </w:r>
      <w:r>
        <w:rPr>
          <w:rFonts w:ascii="仿宋_GB2312" w:eastAsia="仿宋_GB2312" w:hint="eastAsia"/>
          <w:color w:val="000000"/>
          <w:sz w:val="32"/>
          <w:szCs w:val="32"/>
        </w:rPr>
        <w:t>9年</w:t>
      </w:r>
      <w:r>
        <w:rPr>
          <w:rFonts w:ascii="仿宋_GB2312" w:eastAsia="仿宋_GB2312"/>
          <w:color w:val="000000"/>
          <w:sz w:val="32"/>
          <w:szCs w:val="32"/>
        </w:rPr>
        <w:t>12</w:t>
      </w:r>
      <w:r>
        <w:rPr>
          <w:rFonts w:ascii="仿宋_GB2312" w:eastAsia="仿宋_GB2312" w:hint="eastAsia"/>
          <w:color w:val="000000"/>
          <w:sz w:val="32"/>
          <w:szCs w:val="32"/>
        </w:rPr>
        <w:t>月</w:t>
      </w:r>
      <w:r>
        <w:rPr>
          <w:rFonts w:ascii="仿宋_GB2312" w:eastAsia="仿宋_GB2312"/>
          <w:color w:val="000000"/>
          <w:sz w:val="32"/>
          <w:szCs w:val="32"/>
        </w:rPr>
        <w:t>31</w:t>
      </w:r>
      <w:r>
        <w:rPr>
          <w:rFonts w:ascii="仿宋_GB2312" w:eastAsia="仿宋_GB2312" w:hint="eastAsia"/>
          <w:color w:val="000000"/>
          <w:sz w:val="32"/>
          <w:szCs w:val="32"/>
        </w:rPr>
        <w:t>日，太伏镇共有车辆2辆，其中：部级领导干部用车0辆、一般公务用车2辆、一般执法执勤用车0辆、特种专业技术用车0辆、其他用车0辆。</w:t>
      </w:r>
    </w:p>
    <w:p w14:paraId="14C2B7EE" w14:textId="77777777" w:rsidR="00543FFB" w:rsidRDefault="00000000">
      <w:pPr>
        <w:autoSpaceDE w:val="0"/>
        <w:autoSpaceDN w:val="0"/>
        <w:adjustRightInd w:val="0"/>
        <w:spacing w:line="600" w:lineRule="exact"/>
        <w:ind w:firstLineChars="200" w:firstLine="643"/>
        <w:jc w:val="left"/>
        <w:outlineLvl w:val="2"/>
        <w:rPr>
          <w:rFonts w:ascii="仿宋" w:eastAsia="仿宋" w:hAnsi="仿宋"/>
          <w:b/>
          <w:color w:val="000000"/>
          <w:sz w:val="32"/>
          <w:szCs w:val="32"/>
        </w:rPr>
      </w:pPr>
      <w:r>
        <w:rPr>
          <w:rFonts w:ascii="仿宋" w:eastAsia="仿宋" w:hAnsi="仿宋" w:hint="eastAsia"/>
          <w:b/>
          <w:color w:val="000000"/>
          <w:sz w:val="32"/>
          <w:szCs w:val="32"/>
        </w:rPr>
        <w:t>（三）重点项目预算绩效说明</w:t>
      </w:r>
    </w:p>
    <w:p w14:paraId="0D16D066" w14:textId="77777777" w:rsidR="00543FFB" w:rsidRDefault="00000000">
      <w:pPr>
        <w:pStyle w:val="ab"/>
        <w:widowControl/>
        <w:spacing w:beforeAutospacing="0" w:after="300" w:afterAutospacing="0"/>
        <w:rPr>
          <w:rFonts w:ascii="仿宋_GB2312" w:eastAsia="仿宋_GB2312" w:hAnsi="Calibri" w:cs="仿宋"/>
          <w:color w:val="000000"/>
          <w:sz w:val="32"/>
          <w:szCs w:val="32"/>
        </w:rPr>
      </w:pPr>
      <w:r>
        <w:rPr>
          <w:rFonts w:ascii="仿宋_GB2312" w:eastAsia="仿宋_GB2312" w:hint="eastAsia"/>
          <w:b/>
          <w:color w:val="000000"/>
          <w:sz w:val="32"/>
          <w:szCs w:val="32"/>
        </w:rPr>
        <w:t xml:space="preserve">     </w:t>
      </w:r>
      <w:r>
        <w:rPr>
          <w:rFonts w:ascii="仿宋_GB2312" w:eastAsia="仿宋_GB2312" w:hAnsi="Calibri" w:cs="仿宋" w:hint="eastAsia"/>
          <w:color w:val="000000"/>
          <w:sz w:val="32"/>
          <w:szCs w:val="32"/>
        </w:rPr>
        <w:t>1.绩效目标管理情况。</w:t>
      </w:r>
    </w:p>
    <w:p w14:paraId="3F458F9A" w14:textId="77777777" w:rsidR="00543FFB" w:rsidRDefault="00000000">
      <w:pPr>
        <w:pStyle w:val="ab"/>
        <w:widowControl/>
        <w:spacing w:beforeAutospacing="0" w:after="300" w:afterAutospacing="0"/>
        <w:ind w:firstLine="555"/>
        <w:rPr>
          <w:rFonts w:ascii="仿宋_GB2312" w:eastAsia="仿宋_GB2312" w:hAnsi="Calibri" w:cs="仿宋"/>
          <w:color w:val="000000"/>
          <w:sz w:val="32"/>
          <w:szCs w:val="32"/>
        </w:rPr>
      </w:pPr>
      <w:r>
        <w:rPr>
          <w:rFonts w:ascii="仿宋_GB2312" w:eastAsia="仿宋_GB2312" w:hAnsi="Calibri" w:cs="仿宋" w:hint="eastAsia"/>
          <w:color w:val="000000"/>
          <w:sz w:val="32"/>
          <w:szCs w:val="32"/>
        </w:rPr>
        <w:t>按照省、市、县相关会议精神，坚持保运转、保稳定、促发展的要求，扎实推动民生事业等方面重点工作，实现提高财政资金使用效益的目标，将有限的资金重点放在改善民生事业上，为人民当好家理好财，努力发挥项目的经济和社会效益，提高人民群众对财政资金使用的满意度。按照预算绩效管理要求，本部门对2019年一般公共预算项目支出开展了绩效目标管理，见附件2。</w:t>
      </w:r>
    </w:p>
    <w:p w14:paraId="6AA2E9C6" w14:textId="77777777" w:rsidR="00543FFB" w:rsidRDefault="00000000">
      <w:pPr>
        <w:pStyle w:val="ab"/>
        <w:widowControl/>
        <w:spacing w:beforeAutospacing="0" w:after="300" w:afterAutospacing="0"/>
        <w:ind w:firstLine="555"/>
        <w:rPr>
          <w:rFonts w:ascii="仿宋_GB2312" w:eastAsia="仿宋_GB2312" w:hAnsi="Calibri" w:cs="仿宋"/>
          <w:color w:val="000000"/>
          <w:sz w:val="32"/>
          <w:szCs w:val="32"/>
        </w:rPr>
      </w:pPr>
      <w:r>
        <w:rPr>
          <w:rFonts w:ascii="仿宋_GB2312" w:eastAsia="仿宋_GB2312" w:hAnsi="Calibri" w:cs="仿宋" w:hint="eastAsia"/>
          <w:color w:val="000000"/>
          <w:sz w:val="32"/>
          <w:szCs w:val="32"/>
        </w:rPr>
        <w:t>2.部门整体支出绩效自评开展情况。</w:t>
      </w:r>
    </w:p>
    <w:p w14:paraId="06EF412D" w14:textId="77777777" w:rsidR="00543FFB" w:rsidRDefault="00000000">
      <w:pPr>
        <w:pStyle w:val="ab"/>
        <w:widowControl/>
        <w:spacing w:beforeAutospacing="0" w:after="300" w:afterAutospacing="0"/>
        <w:ind w:firstLine="555"/>
        <w:rPr>
          <w:rFonts w:ascii="仿宋_GB2312" w:eastAsia="仿宋_GB2312" w:hAnsi="Calibri" w:cs="仿宋"/>
          <w:color w:val="000000"/>
          <w:sz w:val="32"/>
          <w:szCs w:val="32"/>
        </w:rPr>
      </w:pPr>
      <w:r>
        <w:rPr>
          <w:rFonts w:ascii="仿宋_GB2312" w:eastAsia="仿宋_GB2312" w:hAnsi="Calibri" w:cs="仿宋" w:hint="eastAsia"/>
          <w:color w:val="000000"/>
          <w:sz w:val="32"/>
          <w:szCs w:val="32"/>
        </w:rPr>
        <w:t>按照预算绩效管理要求，本部门对2019年整体支出开展绩效自评，自评得分98分，存在的问题：一、是账务处理还有待进一步提高，使得决算更真实可靠，二、是各部门配合不够默契，三、是决算数与预算数的差异比较大。下一步改进措施：一、是严格按照部门决算制度编制决算报表。</w:t>
      </w:r>
      <w:r>
        <w:rPr>
          <w:rFonts w:ascii="仿宋_GB2312" w:eastAsia="仿宋_GB2312" w:hAnsi="Calibri" w:cs="仿宋" w:hint="eastAsia"/>
          <w:color w:val="000000"/>
          <w:sz w:val="32"/>
          <w:szCs w:val="32"/>
        </w:rPr>
        <w:lastRenderedPageBreak/>
        <w:t>二、是严格依据会计账务处理的真实性填报，在账务处理中按照决算的科目进行账务处理，在决算中遇到的问题及时进行账务调整、处理。三、是加强决算部门间的配合、协调。使得决算工作更高效、精确，促进提高单位资产的管理水平、提升部门预算编制水平，逐步实现严格按照预算收支管控制度下的资金管理。缩小预决算之间的差异，使资金得到有效合理的使用。</w:t>
      </w:r>
    </w:p>
    <w:p w14:paraId="23A41292" w14:textId="77777777" w:rsidR="00543FFB" w:rsidRDefault="00000000">
      <w:pPr>
        <w:pStyle w:val="ab"/>
        <w:widowControl/>
        <w:spacing w:beforeAutospacing="0" w:after="300" w:afterAutospacing="0"/>
        <w:ind w:firstLine="555"/>
        <w:rPr>
          <w:rFonts w:ascii="仿宋_GB2312" w:eastAsia="仿宋_GB2312" w:hAnsi="Calibri" w:cs="仿宋"/>
          <w:color w:val="000000"/>
          <w:sz w:val="32"/>
          <w:szCs w:val="32"/>
        </w:rPr>
      </w:pPr>
      <w:r>
        <w:rPr>
          <w:rStyle w:val="ac"/>
          <w:rFonts w:ascii="仿宋_GB2312" w:eastAsia="仿宋_GB2312" w:cs="仿宋_GB2312"/>
          <w:b w:val="0"/>
          <w:color w:val="333333"/>
          <w:sz w:val="31"/>
          <w:szCs w:val="31"/>
          <w:shd w:val="clear" w:color="auto" w:fill="FFFFFF"/>
        </w:rPr>
        <w:t>3</w:t>
      </w:r>
      <w:r>
        <w:rPr>
          <w:rFonts w:ascii="仿宋_GB2312" w:eastAsia="仿宋_GB2312" w:hAnsi="Calibri" w:cs="仿宋" w:hint="eastAsia"/>
          <w:color w:val="000000"/>
          <w:sz w:val="32"/>
          <w:szCs w:val="32"/>
        </w:rPr>
        <w:t>.部门自行组织绩效评价开展情况。</w:t>
      </w:r>
    </w:p>
    <w:p w14:paraId="68693FDB" w14:textId="77777777" w:rsidR="00543FFB" w:rsidRDefault="00000000">
      <w:pPr>
        <w:pStyle w:val="ab"/>
        <w:widowControl/>
        <w:spacing w:beforeAutospacing="0" w:after="300" w:afterAutospacing="0"/>
        <w:ind w:firstLine="555"/>
        <w:rPr>
          <w:rFonts w:ascii="仿宋_GB2312" w:eastAsia="仿宋_GB2312" w:hAnsi="Calibri" w:cs="仿宋"/>
          <w:color w:val="000000"/>
          <w:sz w:val="32"/>
          <w:szCs w:val="32"/>
        </w:rPr>
      </w:pPr>
      <w:r>
        <w:rPr>
          <w:rFonts w:ascii="仿宋_GB2312" w:eastAsia="仿宋_GB2312" w:hAnsi="Calibri" w:cs="仿宋" w:hint="eastAsia"/>
          <w:color w:val="000000"/>
          <w:sz w:val="32"/>
          <w:szCs w:val="32"/>
        </w:rPr>
        <w:t>本部门对乡镇项目开展了绩效评价，存在的问题：一、是项目的整体规划不够具体，二、是资金使用计划不够详细，三是部门间缺乏沟通，使得资金的监管力度不够。下一步改进措施：一、是完善项目整体规划，二、是资金使用情况严格按照项目进度划拨，三、是加强部门之间的沟通交流，加强资金使用的监管力度。</w:t>
      </w:r>
    </w:p>
    <w:p w14:paraId="28C3A614" w14:textId="77777777" w:rsidR="00543FFB" w:rsidRDefault="00000000">
      <w:pPr>
        <w:numPr>
          <w:ilvl w:val="0"/>
          <w:numId w:val="5"/>
        </w:numPr>
        <w:spacing w:line="600" w:lineRule="exact"/>
        <w:ind w:firstLineChars="150" w:firstLine="663"/>
        <w:jc w:val="center"/>
        <w:outlineLvl w:val="0"/>
        <w:rPr>
          <w:rStyle w:val="10"/>
          <w:rFonts w:ascii="黑体" w:eastAsia="黑体" w:hAnsi="黑体"/>
          <w:b w:val="0"/>
        </w:rPr>
      </w:pPr>
      <w:bookmarkStart w:id="50" w:name="_Toc15396613"/>
      <w:bookmarkStart w:id="51" w:name="_Toc15377225"/>
      <w:r>
        <w:rPr>
          <w:rFonts w:ascii="黑体" w:eastAsia="黑体" w:hAnsi="黑体" w:hint="eastAsia"/>
          <w:b/>
          <w:color w:val="000000"/>
          <w:sz w:val="44"/>
          <w:szCs w:val="44"/>
        </w:rPr>
        <w:t>名</w:t>
      </w:r>
      <w:r>
        <w:rPr>
          <w:rStyle w:val="10"/>
          <w:rFonts w:ascii="黑体" w:eastAsia="黑体" w:hAnsi="黑体" w:hint="eastAsia"/>
          <w:b w:val="0"/>
        </w:rPr>
        <w:t>词解释</w:t>
      </w:r>
      <w:bookmarkEnd w:id="50"/>
      <w:bookmarkEnd w:id="51"/>
    </w:p>
    <w:p w14:paraId="74C707DB" w14:textId="77777777" w:rsidR="00543FFB" w:rsidRDefault="00543FFB">
      <w:pPr>
        <w:spacing w:line="600" w:lineRule="exact"/>
        <w:jc w:val="left"/>
        <w:rPr>
          <w:rFonts w:ascii="宋体"/>
          <w:b/>
          <w:color w:val="000000"/>
          <w:sz w:val="44"/>
          <w:szCs w:val="44"/>
        </w:rPr>
      </w:pPr>
    </w:p>
    <w:p w14:paraId="12855E6A" w14:textId="77777777" w:rsidR="00543FFB" w:rsidRDefault="00000000">
      <w:pPr>
        <w:pStyle w:val="Default"/>
        <w:spacing w:line="560" w:lineRule="exact"/>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财政拨款收入：指单位从同级财政部门取得的财政预算资金。</w:t>
      </w:r>
    </w:p>
    <w:p w14:paraId="2183B3BE" w14:textId="77777777" w:rsidR="00543FFB" w:rsidRDefault="00000000">
      <w:pPr>
        <w:pStyle w:val="Default"/>
        <w:spacing w:line="560" w:lineRule="exact"/>
        <w:ind w:firstLineChars="200" w:firstLine="640"/>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事业收入：指事业单位开展专业业务活动及辅助活动取得的收入。</w:t>
      </w:r>
    </w:p>
    <w:p w14:paraId="54935272" w14:textId="77777777" w:rsidR="00543FFB" w:rsidRDefault="00000000">
      <w:pPr>
        <w:pStyle w:val="Default"/>
        <w:spacing w:line="560" w:lineRule="exact"/>
        <w:ind w:firstLineChars="200" w:firstLine="640"/>
        <w:rPr>
          <w:rFonts w:ascii="仿宋_GB2312" w:eastAsia="仿宋_GB2312"/>
          <w:sz w:val="32"/>
          <w:szCs w:val="32"/>
        </w:rPr>
      </w:pPr>
      <w:r>
        <w:rPr>
          <w:rFonts w:ascii="仿宋_GB2312" w:eastAsia="仿宋_GB2312"/>
          <w:sz w:val="32"/>
          <w:szCs w:val="32"/>
        </w:rPr>
        <w:t>3.</w:t>
      </w:r>
      <w:r>
        <w:rPr>
          <w:rFonts w:ascii="仿宋_GB2312" w:eastAsia="仿宋_GB2312" w:hint="eastAsia"/>
          <w:sz w:val="32"/>
          <w:szCs w:val="32"/>
        </w:rPr>
        <w:t>经营收入：指事业单位在专业业务活动及其辅助活动</w:t>
      </w:r>
      <w:r>
        <w:rPr>
          <w:rFonts w:ascii="仿宋_GB2312" w:eastAsia="仿宋_GB2312" w:hint="eastAsia"/>
          <w:sz w:val="32"/>
          <w:szCs w:val="32"/>
        </w:rPr>
        <w:lastRenderedPageBreak/>
        <w:t>之外开展非独立核算经营活动取得的收入。。</w:t>
      </w:r>
    </w:p>
    <w:p w14:paraId="32CEB1C3" w14:textId="77777777" w:rsidR="00543FFB" w:rsidRDefault="00000000">
      <w:pPr>
        <w:pStyle w:val="Default"/>
        <w:spacing w:line="560" w:lineRule="exact"/>
        <w:ind w:firstLineChars="200" w:firstLine="640"/>
        <w:rPr>
          <w:rFonts w:ascii="仿宋_GB2312" w:eastAsia="仿宋_GB2312"/>
          <w:sz w:val="32"/>
          <w:szCs w:val="32"/>
        </w:rPr>
      </w:pPr>
      <w:r>
        <w:rPr>
          <w:rFonts w:ascii="仿宋_GB2312" w:eastAsia="仿宋_GB2312"/>
          <w:sz w:val="32"/>
          <w:szCs w:val="32"/>
        </w:rPr>
        <w:t>4.</w:t>
      </w:r>
      <w:r>
        <w:rPr>
          <w:rFonts w:ascii="仿宋_GB2312" w:eastAsia="仿宋_GB2312" w:hint="eastAsia"/>
          <w:sz w:val="32"/>
          <w:szCs w:val="32"/>
        </w:rPr>
        <w:t>其他收入：指单位取得的除上述收入以外的各项收入。</w:t>
      </w:r>
      <w:r>
        <w:rPr>
          <w:rFonts w:ascii="仿宋_GB2312" w:eastAsia="仿宋_GB2312"/>
          <w:sz w:val="32"/>
          <w:szCs w:val="32"/>
        </w:rPr>
        <w:t xml:space="preserve"> </w:t>
      </w:r>
    </w:p>
    <w:p w14:paraId="3E865138" w14:textId="77777777" w:rsidR="00543FFB" w:rsidRDefault="00000000">
      <w:pPr>
        <w:pStyle w:val="Default"/>
        <w:spacing w:line="560" w:lineRule="exact"/>
        <w:ind w:firstLineChars="200" w:firstLine="640"/>
        <w:rPr>
          <w:rFonts w:ascii="仿宋_GB2312" w:eastAsia="仿宋_GB2312"/>
          <w:sz w:val="32"/>
          <w:szCs w:val="32"/>
        </w:rPr>
      </w:pPr>
      <w:r>
        <w:rPr>
          <w:rFonts w:ascii="仿宋_GB2312" w:eastAsia="仿宋_GB2312"/>
          <w:sz w:val="32"/>
          <w:szCs w:val="32"/>
        </w:rPr>
        <w:t>5.</w:t>
      </w:r>
      <w:r>
        <w:rPr>
          <w:rFonts w:ascii="仿宋_GB2312" w:eastAsia="仿宋_GB2312" w:hint="eastAsia"/>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仿宋_GB2312" w:eastAsia="仿宋_GB2312"/>
          <w:sz w:val="32"/>
          <w:szCs w:val="32"/>
        </w:rPr>
        <w:t xml:space="preserve"> </w:t>
      </w:r>
    </w:p>
    <w:p w14:paraId="41E6A0D8" w14:textId="77777777" w:rsidR="00543FFB" w:rsidRDefault="00000000">
      <w:pPr>
        <w:pStyle w:val="Default"/>
        <w:spacing w:line="560" w:lineRule="exact"/>
        <w:ind w:firstLineChars="200" w:firstLine="640"/>
        <w:rPr>
          <w:rFonts w:ascii="仿宋_GB2312" w:eastAsia="仿宋_GB2312"/>
          <w:sz w:val="32"/>
          <w:szCs w:val="32"/>
        </w:rPr>
      </w:pPr>
      <w:r>
        <w:rPr>
          <w:rFonts w:ascii="仿宋_GB2312" w:eastAsia="仿宋_GB2312"/>
          <w:sz w:val="32"/>
          <w:szCs w:val="32"/>
        </w:rPr>
        <w:t>6.</w:t>
      </w:r>
      <w:r>
        <w:rPr>
          <w:rFonts w:ascii="仿宋_GB2312" w:eastAsia="仿宋_GB2312" w:hint="eastAsia"/>
          <w:sz w:val="32"/>
          <w:szCs w:val="32"/>
        </w:rPr>
        <w:t>年初结转和结余：指以前年度尚未完成、结转到本年按有关规定继续使用的资金。</w:t>
      </w:r>
      <w:r>
        <w:rPr>
          <w:rFonts w:ascii="仿宋_GB2312" w:eastAsia="仿宋_GB2312"/>
          <w:sz w:val="32"/>
          <w:szCs w:val="32"/>
        </w:rPr>
        <w:t xml:space="preserve"> </w:t>
      </w:r>
    </w:p>
    <w:p w14:paraId="47B54D98" w14:textId="77777777" w:rsidR="00543FFB" w:rsidRDefault="00000000">
      <w:pPr>
        <w:pStyle w:val="Default"/>
        <w:spacing w:line="560" w:lineRule="exact"/>
        <w:ind w:firstLineChars="200" w:firstLine="640"/>
        <w:rPr>
          <w:rFonts w:ascii="仿宋_GB2312" w:eastAsia="仿宋_GB2312"/>
          <w:sz w:val="32"/>
          <w:szCs w:val="32"/>
        </w:rPr>
      </w:pPr>
      <w:r>
        <w:rPr>
          <w:rFonts w:ascii="仿宋_GB2312" w:eastAsia="仿宋_GB2312"/>
          <w:sz w:val="32"/>
          <w:szCs w:val="32"/>
        </w:rPr>
        <w:t>7.</w:t>
      </w:r>
      <w:r>
        <w:rPr>
          <w:rFonts w:ascii="仿宋_GB2312" w:eastAsia="仿宋_GB2312" w:hint="eastAsia"/>
          <w:sz w:val="32"/>
          <w:szCs w:val="32"/>
        </w:rPr>
        <w:t>结余分配：指事业单位按照事业单位会计制度的规定从非财政补助结余中分配的事业基金和职工福利基金等。</w:t>
      </w:r>
    </w:p>
    <w:p w14:paraId="116E92DE" w14:textId="77777777" w:rsidR="00543FFB" w:rsidRDefault="00000000">
      <w:pPr>
        <w:pStyle w:val="Default"/>
        <w:spacing w:line="560" w:lineRule="exact"/>
        <w:ind w:firstLineChars="200" w:firstLine="640"/>
        <w:rPr>
          <w:rFonts w:ascii="仿宋_GB2312" w:eastAsia="仿宋_GB2312"/>
          <w:sz w:val="32"/>
          <w:szCs w:val="32"/>
        </w:rPr>
      </w:pPr>
      <w:r>
        <w:rPr>
          <w:rFonts w:ascii="仿宋_GB2312" w:eastAsia="仿宋_GB2312"/>
          <w:sz w:val="32"/>
          <w:szCs w:val="32"/>
        </w:rPr>
        <w:t>8</w:t>
      </w:r>
      <w:r>
        <w:rPr>
          <w:rFonts w:ascii="仿宋_GB2312" w:eastAsia="仿宋_GB2312" w:hint="eastAsia"/>
          <w:sz w:val="32"/>
          <w:szCs w:val="32"/>
        </w:rPr>
        <w:t>、年末结转和结余：指单位按有关规定结转到下年或以后年度继续使用的资金。</w:t>
      </w:r>
    </w:p>
    <w:p w14:paraId="5A050F89" w14:textId="77777777" w:rsidR="00543FFB" w:rsidRDefault="00000000">
      <w:pPr>
        <w:ind w:firstLineChars="200" w:firstLine="640"/>
        <w:rPr>
          <w:rFonts w:ascii="仿宋_GB2312" w:eastAsia="仿宋_GB2312"/>
          <w:color w:val="000000"/>
          <w:sz w:val="32"/>
          <w:szCs w:val="32"/>
        </w:rPr>
      </w:pPr>
      <w:r>
        <w:rPr>
          <w:rFonts w:ascii="仿宋_GB2312" w:eastAsia="仿宋_GB2312" w:hint="eastAsia"/>
          <w:color w:val="000000"/>
          <w:sz w:val="32"/>
          <w:szCs w:val="32"/>
        </w:rPr>
        <w:t>9.一般公共服务：指反映政府提供一般公共服务的支出。</w:t>
      </w:r>
    </w:p>
    <w:p w14:paraId="0F31E027" w14:textId="77777777" w:rsidR="00543FFB" w:rsidRDefault="00000000">
      <w:pPr>
        <w:ind w:firstLineChars="200" w:firstLine="640"/>
        <w:rPr>
          <w:rFonts w:ascii="仿宋_GB2312" w:eastAsia="仿宋_GB2312"/>
          <w:color w:val="000000"/>
          <w:sz w:val="32"/>
          <w:szCs w:val="32"/>
        </w:rPr>
      </w:pPr>
      <w:r>
        <w:rPr>
          <w:rFonts w:ascii="仿宋_GB2312" w:eastAsia="仿宋_GB2312" w:hint="eastAsia"/>
          <w:color w:val="000000"/>
          <w:sz w:val="32"/>
          <w:szCs w:val="32"/>
        </w:rPr>
        <w:t>10.外交支出：指反映政府外交事务支出。</w:t>
      </w:r>
    </w:p>
    <w:p w14:paraId="0770E26E" w14:textId="77777777" w:rsidR="00543FFB" w:rsidRDefault="00000000">
      <w:pPr>
        <w:ind w:firstLineChars="200" w:firstLine="640"/>
        <w:rPr>
          <w:rFonts w:ascii="仿宋_GB2312" w:eastAsia="仿宋_GB2312"/>
          <w:color w:val="000000"/>
          <w:sz w:val="32"/>
          <w:szCs w:val="32"/>
        </w:rPr>
      </w:pPr>
      <w:r>
        <w:rPr>
          <w:rFonts w:ascii="仿宋_GB2312" w:eastAsia="仿宋_GB2312" w:hint="eastAsia"/>
          <w:color w:val="000000"/>
          <w:sz w:val="32"/>
          <w:szCs w:val="32"/>
        </w:rPr>
        <w:t>11.公共安全支出：指反映政府维护社会公共安全方面的支出。</w:t>
      </w:r>
    </w:p>
    <w:p w14:paraId="10AB5A86" w14:textId="77777777" w:rsidR="00543FFB" w:rsidRDefault="00000000">
      <w:pPr>
        <w:ind w:firstLineChars="200" w:firstLine="640"/>
        <w:rPr>
          <w:rFonts w:ascii="仿宋_GB2312" w:eastAsia="仿宋_GB2312"/>
          <w:color w:val="000000"/>
          <w:sz w:val="32"/>
          <w:szCs w:val="32"/>
        </w:rPr>
      </w:pPr>
      <w:r>
        <w:rPr>
          <w:rFonts w:ascii="仿宋_GB2312" w:eastAsia="仿宋_GB2312" w:hint="eastAsia"/>
          <w:color w:val="000000"/>
          <w:sz w:val="32"/>
          <w:szCs w:val="32"/>
        </w:rPr>
        <w:t>12.教育支出：指反映政府教育事务支出。</w:t>
      </w:r>
    </w:p>
    <w:p w14:paraId="18BC81E0" w14:textId="77777777" w:rsidR="00543FFB" w:rsidRDefault="00000000">
      <w:pPr>
        <w:ind w:firstLineChars="200" w:firstLine="640"/>
        <w:rPr>
          <w:rFonts w:ascii="仿宋_GB2312" w:eastAsia="仿宋_GB2312"/>
          <w:color w:val="000000"/>
          <w:sz w:val="32"/>
          <w:szCs w:val="32"/>
        </w:rPr>
      </w:pPr>
      <w:r>
        <w:rPr>
          <w:rFonts w:ascii="仿宋_GB2312" w:eastAsia="仿宋_GB2312" w:hint="eastAsia"/>
          <w:color w:val="000000"/>
          <w:sz w:val="32"/>
          <w:szCs w:val="32"/>
        </w:rPr>
        <w:t>13.科学技术支出：指反映科学技术方面的支出。</w:t>
      </w:r>
    </w:p>
    <w:p w14:paraId="12CF34E3" w14:textId="77777777" w:rsidR="00543FFB" w:rsidRDefault="00000000">
      <w:pPr>
        <w:ind w:firstLineChars="200" w:firstLine="640"/>
        <w:rPr>
          <w:rFonts w:ascii="仿宋_GB2312" w:eastAsia="仿宋_GB2312"/>
          <w:color w:val="000000"/>
          <w:sz w:val="32"/>
          <w:szCs w:val="32"/>
        </w:rPr>
      </w:pPr>
      <w:r>
        <w:rPr>
          <w:rFonts w:ascii="仿宋_GB2312" w:eastAsia="仿宋_GB2312" w:hint="eastAsia"/>
          <w:color w:val="000000"/>
          <w:sz w:val="32"/>
          <w:szCs w:val="32"/>
        </w:rPr>
        <w:t>14.文化体育与传媒支出：指反映政府在文化、文物、体育、广播影视、新闻出版等方面的支出。</w:t>
      </w:r>
    </w:p>
    <w:p w14:paraId="322C9905" w14:textId="77777777" w:rsidR="00543FFB" w:rsidRDefault="00000000">
      <w:pPr>
        <w:ind w:firstLineChars="200" w:firstLine="640"/>
        <w:rPr>
          <w:rFonts w:ascii="仿宋_GB2312" w:eastAsia="仿宋_GB2312"/>
          <w:color w:val="000000"/>
          <w:sz w:val="32"/>
          <w:szCs w:val="32"/>
        </w:rPr>
      </w:pPr>
      <w:r>
        <w:rPr>
          <w:rFonts w:ascii="仿宋_GB2312" w:eastAsia="仿宋_GB2312" w:hint="eastAsia"/>
          <w:color w:val="000000"/>
          <w:sz w:val="32"/>
          <w:szCs w:val="32"/>
        </w:rPr>
        <w:t>15.社会保障和就业支出：指反映政府在社会保障与就业方面的支出。</w:t>
      </w:r>
    </w:p>
    <w:p w14:paraId="73F72343" w14:textId="77777777" w:rsidR="00543FFB" w:rsidRDefault="00000000">
      <w:pPr>
        <w:ind w:firstLineChars="200" w:firstLine="640"/>
        <w:rPr>
          <w:rFonts w:ascii="仿宋_GB2312" w:eastAsia="仿宋_GB2312"/>
          <w:color w:val="000000"/>
          <w:sz w:val="32"/>
          <w:szCs w:val="32"/>
        </w:rPr>
      </w:pPr>
      <w:r>
        <w:rPr>
          <w:rFonts w:ascii="仿宋_GB2312" w:eastAsia="仿宋_GB2312" w:hint="eastAsia"/>
          <w:color w:val="000000"/>
          <w:sz w:val="32"/>
          <w:szCs w:val="32"/>
        </w:rPr>
        <w:lastRenderedPageBreak/>
        <w:t>16.医疗卫生与计划生育支出：指反映政府医疗卫生与计划生育管理方面的支出。</w:t>
      </w:r>
    </w:p>
    <w:p w14:paraId="6B10C85C" w14:textId="77777777" w:rsidR="00543FFB" w:rsidRDefault="00000000">
      <w:pPr>
        <w:ind w:firstLineChars="200" w:firstLine="640"/>
        <w:rPr>
          <w:rFonts w:ascii="仿宋_GB2312" w:eastAsia="仿宋_GB2312"/>
          <w:color w:val="000000"/>
          <w:sz w:val="32"/>
          <w:szCs w:val="32"/>
        </w:rPr>
      </w:pPr>
      <w:r>
        <w:rPr>
          <w:rFonts w:ascii="仿宋_GB2312" w:eastAsia="仿宋_GB2312" w:hint="eastAsia"/>
          <w:color w:val="000000"/>
          <w:sz w:val="32"/>
          <w:szCs w:val="32"/>
        </w:rPr>
        <w:t>17.节能环保支出：指反映政府节能环保支出。</w:t>
      </w:r>
    </w:p>
    <w:p w14:paraId="7DE3578C" w14:textId="77777777" w:rsidR="00543FFB" w:rsidRDefault="00000000">
      <w:pPr>
        <w:ind w:firstLineChars="200" w:firstLine="640"/>
        <w:rPr>
          <w:rFonts w:ascii="仿宋_GB2312" w:eastAsia="仿宋_GB2312"/>
          <w:color w:val="000000"/>
          <w:sz w:val="32"/>
          <w:szCs w:val="32"/>
        </w:rPr>
      </w:pPr>
      <w:r>
        <w:rPr>
          <w:rFonts w:ascii="仿宋_GB2312" w:eastAsia="仿宋_GB2312" w:hint="eastAsia"/>
          <w:color w:val="000000"/>
          <w:sz w:val="32"/>
          <w:szCs w:val="32"/>
        </w:rPr>
        <w:t>18.城乡社区支出：指反映政府城乡社区。</w:t>
      </w:r>
    </w:p>
    <w:p w14:paraId="15A285E1" w14:textId="77777777" w:rsidR="00543FFB" w:rsidRDefault="00000000">
      <w:pPr>
        <w:ind w:firstLineChars="200" w:firstLine="640"/>
        <w:rPr>
          <w:rFonts w:ascii="仿宋_GB2312" w:eastAsia="仿宋_GB2312"/>
          <w:color w:val="000000"/>
          <w:sz w:val="32"/>
          <w:szCs w:val="32"/>
        </w:rPr>
      </w:pPr>
      <w:r>
        <w:rPr>
          <w:rFonts w:ascii="仿宋_GB2312" w:eastAsia="仿宋_GB2312" w:hint="eastAsia"/>
          <w:color w:val="000000"/>
          <w:sz w:val="32"/>
          <w:szCs w:val="32"/>
        </w:rPr>
        <w:t>19.农林水支出：指反映政府农林水事务支出。</w:t>
      </w:r>
    </w:p>
    <w:p w14:paraId="16F6D17F" w14:textId="77777777" w:rsidR="00543FFB" w:rsidRDefault="00000000">
      <w:pPr>
        <w:ind w:firstLineChars="200" w:firstLine="640"/>
        <w:rPr>
          <w:rFonts w:ascii="仿宋_GB2312" w:eastAsia="仿宋_GB2312"/>
          <w:color w:val="000000"/>
          <w:sz w:val="32"/>
          <w:szCs w:val="32"/>
        </w:rPr>
      </w:pPr>
      <w:r>
        <w:rPr>
          <w:rFonts w:ascii="仿宋_GB2312" w:eastAsia="仿宋_GB2312" w:hint="eastAsia"/>
          <w:color w:val="000000"/>
          <w:sz w:val="32"/>
          <w:szCs w:val="32"/>
        </w:rPr>
        <w:t>20.交通运输支出：指反映交通运输和邮政业方面的支出。</w:t>
      </w:r>
    </w:p>
    <w:p w14:paraId="15CFB6ED" w14:textId="77777777" w:rsidR="00543FFB" w:rsidRDefault="00000000">
      <w:pPr>
        <w:ind w:firstLineChars="200" w:firstLine="640"/>
        <w:rPr>
          <w:rFonts w:ascii="仿宋_GB2312" w:eastAsia="仿宋_GB2312"/>
          <w:color w:val="000000"/>
          <w:sz w:val="32"/>
          <w:szCs w:val="32"/>
        </w:rPr>
      </w:pPr>
      <w:r>
        <w:rPr>
          <w:rFonts w:ascii="仿宋_GB2312" w:eastAsia="仿宋_GB2312" w:hint="eastAsia"/>
          <w:color w:val="000000"/>
          <w:sz w:val="32"/>
          <w:szCs w:val="32"/>
        </w:rPr>
        <w:t>21.资源勘探信息等支出：指反映用于资源勘探、制造业、建筑业、工业信息等方面的支出。</w:t>
      </w:r>
    </w:p>
    <w:p w14:paraId="5CA96801" w14:textId="77777777" w:rsidR="00543FFB" w:rsidRDefault="00000000">
      <w:pPr>
        <w:ind w:firstLineChars="200" w:firstLine="640"/>
        <w:rPr>
          <w:rFonts w:ascii="仿宋_GB2312" w:eastAsia="仿宋_GB2312"/>
          <w:color w:val="000000"/>
          <w:sz w:val="32"/>
          <w:szCs w:val="32"/>
        </w:rPr>
      </w:pPr>
      <w:r>
        <w:rPr>
          <w:rFonts w:ascii="仿宋_GB2312" w:eastAsia="仿宋_GB2312" w:hint="eastAsia"/>
          <w:color w:val="000000"/>
          <w:sz w:val="32"/>
          <w:szCs w:val="32"/>
        </w:rPr>
        <w:t>22.商业服务业等支出：指反映商业服务业等方面的支出。</w:t>
      </w:r>
    </w:p>
    <w:p w14:paraId="6A07DA42" w14:textId="77777777" w:rsidR="00543FFB" w:rsidRDefault="00000000">
      <w:pPr>
        <w:ind w:firstLineChars="200" w:firstLine="640"/>
        <w:rPr>
          <w:rFonts w:ascii="仿宋_GB2312" w:eastAsia="仿宋_GB2312"/>
          <w:color w:val="000000"/>
          <w:sz w:val="32"/>
          <w:szCs w:val="32"/>
        </w:rPr>
      </w:pPr>
      <w:r>
        <w:rPr>
          <w:rFonts w:ascii="仿宋_GB2312" w:eastAsia="仿宋_GB2312" w:hint="eastAsia"/>
          <w:color w:val="000000"/>
          <w:sz w:val="32"/>
          <w:szCs w:val="32"/>
        </w:rPr>
        <w:t>23.金融支出：指反映金融方面的支出。</w:t>
      </w:r>
    </w:p>
    <w:p w14:paraId="4A4D0565" w14:textId="77777777" w:rsidR="00543FFB" w:rsidRDefault="00000000">
      <w:pPr>
        <w:ind w:firstLineChars="200" w:firstLine="640"/>
        <w:rPr>
          <w:rFonts w:ascii="仿宋_GB2312" w:eastAsia="仿宋_GB2312"/>
          <w:color w:val="000000"/>
          <w:sz w:val="32"/>
          <w:szCs w:val="32"/>
        </w:rPr>
      </w:pPr>
      <w:r>
        <w:rPr>
          <w:rFonts w:ascii="仿宋_GB2312" w:eastAsia="仿宋_GB2312" w:hint="eastAsia"/>
          <w:color w:val="000000"/>
          <w:sz w:val="32"/>
          <w:szCs w:val="32"/>
        </w:rPr>
        <w:t>24.国土海洋气象等支出：指反映政府用于国土资源、海洋、测绘、地震、气象等公益服务事业方面的支出。</w:t>
      </w:r>
    </w:p>
    <w:p w14:paraId="07D4D15B" w14:textId="77777777" w:rsidR="00543FFB" w:rsidRDefault="00000000">
      <w:pPr>
        <w:ind w:firstLineChars="200" w:firstLine="640"/>
        <w:rPr>
          <w:rFonts w:ascii="仿宋_GB2312" w:eastAsia="仿宋_GB2312"/>
          <w:color w:val="000000"/>
          <w:sz w:val="32"/>
          <w:szCs w:val="32"/>
        </w:rPr>
      </w:pPr>
      <w:r>
        <w:rPr>
          <w:rFonts w:ascii="仿宋_GB2312" w:eastAsia="仿宋_GB2312" w:hint="eastAsia"/>
          <w:color w:val="000000"/>
          <w:sz w:val="32"/>
          <w:szCs w:val="32"/>
        </w:rPr>
        <w:t>25.住房保障支出：指集中反映政府用于住房方面的支出。</w:t>
      </w:r>
    </w:p>
    <w:p w14:paraId="0A70457C" w14:textId="77777777" w:rsidR="00543FFB" w:rsidRDefault="00000000">
      <w:pPr>
        <w:ind w:firstLineChars="200" w:firstLine="640"/>
        <w:rPr>
          <w:rFonts w:ascii="仿宋_GB2312" w:eastAsia="仿宋_GB2312"/>
          <w:color w:val="000000"/>
          <w:sz w:val="32"/>
          <w:szCs w:val="32"/>
        </w:rPr>
      </w:pPr>
      <w:r>
        <w:rPr>
          <w:rFonts w:ascii="仿宋_GB2312" w:eastAsia="仿宋_GB2312" w:hint="eastAsia"/>
          <w:color w:val="000000"/>
          <w:sz w:val="32"/>
          <w:szCs w:val="32"/>
        </w:rPr>
        <w:t>26.粮油物资储备支出：指反映政府用于粮油物资储备方面的支出。</w:t>
      </w:r>
    </w:p>
    <w:p w14:paraId="10266D15" w14:textId="77777777" w:rsidR="00543FFB" w:rsidRDefault="00000000">
      <w:pPr>
        <w:ind w:firstLineChars="200" w:firstLine="640"/>
        <w:rPr>
          <w:rFonts w:ascii="仿宋_GB2312" w:eastAsia="仿宋_GB2312"/>
          <w:color w:val="000000"/>
          <w:sz w:val="32"/>
          <w:szCs w:val="32"/>
        </w:rPr>
      </w:pPr>
      <w:r>
        <w:rPr>
          <w:rFonts w:ascii="仿宋_GB2312" w:eastAsia="仿宋_GB2312"/>
          <w:color w:val="000000"/>
          <w:sz w:val="32"/>
          <w:szCs w:val="32"/>
        </w:rPr>
        <w:t>27.</w:t>
      </w:r>
      <w:r>
        <w:rPr>
          <w:rFonts w:ascii="仿宋_GB2312" w:eastAsia="仿宋_GB2312" w:hint="eastAsia"/>
          <w:color w:val="000000"/>
          <w:sz w:val="32"/>
          <w:szCs w:val="32"/>
        </w:rPr>
        <w:t>基本支出：指为保障机构正常运转、完成日常工作任务而发生的人员支出和公用支出。</w:t>
      </w:r>
    </w:p>
    <w:p w14:paraId="2D337999" w14:textId="77777777" w:rsidR="00543FFB" w:rsidRDefault="00000000">
      <w:pPr>
        <w:ind w:firstLineChars="200" w:firstLine="640"/>
        <w:rPr>
          <w:rFonts w:ascii="仿宋_GB2312" w:eastAsia="仿宋_GB2312"/>
          <w:color w:val="000000"/>
          <w:sz w:val="32"/>
          <w:szCs w:val="32"/>
        </w:rPr>
      </w:pPr>
      <w:r>
        <w:rPr>
          <w:rFonts w:ascii="仿宋_GB2312" w:eastAsia="仿宋_GB2312"/>
          <w:color w:val="000000"/>
          <w:sz w:val="32"/>
          <w:szCs w:val="32"/>
        </w:rPr>
        <w:t>28.</w:t>
      </w:r>
      <w:r>
        <w:rPr>
          <w:rFonts w:ascii="仿宋_GB2312" w:eastAsia="仿宋_GB2312" w:hint="eastAsia"/>
          <w:color w:val="000000"/>
          <w:sz w:val="32"/>
          <w:szCs w:val="32"/>
        </w:rPr>
        <w:t>项目支出：指在基本支出之外为完成特定行政任务和事业发展目标所发生的支出。</w:t>
      </w:r>
      <w:r>
        <w:rPr>
          <w:rFonts w:ascii="仿宋_GB2312" w:eastAsia="仿宋_GB2312"/>
          <w:color w:val="000000"/>
          <w:sz w:val="32"/>
          <w:szCs w:val="32"/>
        </w:rPr>
        <w:t xml:space="preserve"> </w:t>
      </w:r>
    </w:p>
    <w:p w14:paraId="2ACCBA8D" w14:textId="77777777" w:rsidR="00543FFB" w:rsidRDefault="00000000">
      <w:pPr>
        <w:ind w:firstLineChars="200" w:firstLine="640"/>
        <w:rPr>
          <w:rFonts w:ascii="仿宋_GB2312" w:eastAsia="仿宋_GB2312"/>
          <w:color w:val="000000"/>
          <w:sz w:val="32"/>
          <w:szCs w:val="32"/>
        </w:rPr>
      </w:pPr>
      <w:r>
        <w:rPr>
          <w:rFonts w:ascii="仿宋_GB2312" w:eastAsia="仿宋_GB2312"/>
          <w:color w:val="000000"/>
          <w:sz w:val="32"/>
          <w:szCs w:val="32"/>
        </w:rPr>
        <w:lastRenderedPageBreak/>
        <w:t>29.</w:t>
      </w:r>
      <w:r>
        <w:rPr>
          <w:rFonts w:ascii="仿宋_GB2312" w:eastAsia="仿宋_GB2312" w:hint="eastAsia"/>
          <w:color w:val="000000"/>
          <w:sz w:val="32"/>
          <w:szCs w:val="32"/>
        </w:rPr>
        <w:t>经营支出：指事业单位在专业业务活动及其辅助活动之外开展非独立核算经营活动发生的支出。</w:t>
      </w:r>
    </w:p>
    <w:p w14:paraId="0B1D7025" w14:textId="77777777" w:rsidR="00543FFB" w:rsidRDefault="00000000">
      <w:pPr>
        <w:pStyle w:val="Default"/>
        <w:spacing w:line="560" w:lineRule="exact"/>
        <w:ind w:firstLineChars="200" w:firstLine="640"/>
        <w:rPr>
          <w:rFonts w:ascii="仿宋_GB2312" w:eastAsia="仿宋_GB2312"/>
          <w:sz w:val="32"/>
          <w:szCs w:val="32"/>
        </w:rPr>
      </w:pPr>
      <w:r>
        <w:rPr>
          <w:rFonts w:ascii="仿宋_GB2312" w:eastAsia="仿宋_GB2312"/>
          <w:sz w:val="32"/>
          <w:szCs w:val="32"/>
        </w:rPr>
        <w:t>30.</w:t>
      </w:r>
      <w:r>
        <w:rPr>
          <w:rFonts w:ascii="仿宋_GB2312" w:eastAsia="仿宋_GB2312" w:hint="eastAsia"/>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0363E268" w14:textId="77777777" w:rsidR="00543FFB" w:rsidRDefault="00000000">
      <w:pPr>
        <w:pStyle w:val="Default"/>
        <w:spacing w:line="560" w:lineRule="exact"/>
        <w:ind w:firstLineChars="200" w:firstLine="640"/>
        <w:rPr>
          <w:rFonts w:ascii="仿宋_GB2312" w:eastAsia="仿宋_GB2312"/>
          <w:sz w:val="32"/>
          <w:szCs w:val="32"/>
        </w:rPr>
      </w:pPr>
      <w:r>
        <w:rPr>
          <w:rFonts w:ascii="仿宋_GB2312" w:eastAsia="仿宋_GB2312"/>
          <w:sz w:val="32"/>
          <w:szCs w:val="32"/>
        </w:rPr>
        <w:t>31.</w:t>
      </w:r>
      <w:r>
        <w:rPr>
          <w:rFonts w:ascii="仿宋_GB2312" w:eastAsia="仿宋_GB2312" w:hint="eastAsia"/>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29F174A4" w14:textId="77777777" w:rsidR="00543FFB" w:rsidRDefault="00000000">
      <w:pPr>
        <w:pStyle w:val="Default"/>
        <w:spacing w:line="560" w:lineRule="exact"/>
        <w:rPr>
          <w:rFonts w:ascii="仿宋_GB2312" w:eastAsia="仿宋_GB2312"/>
          <w:sz w:val="32"/>
          <w:szCs w:val="32"/>
        </w:rPr>
      </w:pPr>
      <w:r>
        <w:rPr>
          <w:rFonts w:ascii="仿宋_GB2312" w:eastAsia="仿宋_GB2312" w:hint="eastAsia"/>
          <w:sz w:val="32"/>
          <w:szCs w:val="32"/>
        </w:rPr>
        <w:t>附件2</w:t>
      </w:r>
    </w:p>
    <w:p w14:paraId="2F148EA5" w14:textId="4BDC6F3E" w:rsidR="00543FFB" w:rsidRDefault="00000000">
      <w:pPr>
        <w:spacing w:line="600" w:lineRule="exact"/>
        <w:jc w:val="center"/>
        <w:rPr>
          <w:rFonts w:ascii="方正小标宋简体" w:eastAsia="方正小标宋简体" w:hAnsi="宋体"/>
          <w:color w:val="000000"/>
          <w:kern w:val="0"/>
          <w:sz w:val="44"/>
          <w:szCs w:val="44"/>
          <w:lang w:val="zh-CN"/>
        </w:rPr>
      </w:pPr>
      <w:bookmarkStart w:id="52" w:name="_Toc15396618"/>
      <w:bookmarkStart w:id="53" w:name="_Toc15377226"/>
      <w:r>
        <w:rPr>
          <w:rFonts w:ascii="方正小标宋简体" w:eastAsia="方正小标宋简体" w:hAnsi="宋体" w:hint="eastAsia"/>
          <w:color w:val="000000"/>
          <w:kern w:val="0"/>
          <w:sz w:val="44"/>
          <w:szCs w:val="44"/>
        </w:rPr>
        <w:t>太伏镇</w:t>
      </w:r>
      <w:r>
        <w:rPr>
          <w:rFonts w:ascii="方正小标宋简体" w:eastAsia="方正小标宋简体" w:hAnsi="宋体" w:hint="eastAsia"/>
          <w:color w:val="000000"/>
          <w:kern w:val="0"/>
          <w:sz w:val="44"/>
          <w:szCs w:val="44"/>
          <w:lang w:val="zh-CN"/>
        </w:rPr>
        <w:t>项目</w:t>
      </w:r>
      <w:r>
        <w:rPr>
          <w:rFonts w:ascii="方正小标宋简体" w:eastAsia="方正小标宋简体" w:hAnsi="宋体"/>
          <w:color w:val="000000"/>
          <w:kern w:val="0"/>
          <w:sz w:val="44"/>
          <w:szCs w:val="44"/>
        </w:rPr>
        <w:t>20</w:t>
      </w:r>
      <w:r w:rsidR="00E878E0">
        <w:rPr>
          <w:rFonts w:ascii="方正小标宋简体" w:eastAsia="方正小标宋简体" w:hAnsi="宋体"/>
          <w:color w:val="000000"/>
          <w:kern w:val="0"/>
          <w:sz w:val="44"/>
          <w:szCs w:val="44"/>
        </w:rPr>
        <w:t>19</w:t>
      </w:r>
      <w:r>
        <w:rPr>
          <w:rFonts w:ascii="方正小标宋简体" w:eastAsia="方正小标宋简体" w:hAnsi="宋体" w:hint="eastAsia"/>
          <w:color w:val="000000"/>
          <w:kern w:val="0"/>
          <w:sz w:val="44"/>
          <w:szCs w:val="44"/>
        </w:rPr>
        <w:t>年</w:t>
      </w:r>
      <w:r>
        <w:rPr>
          <w:rFonts w:ascii="方正小标宋简体" w:eastAsia="方正小标宋简体" w:hAnsi="宋体" w:hint="eastAsia"/>
          <w:color w:val="000000"/>
          <w:kern w:val="0"/>
          <w:sz w:val="44"/>
          <w:szCs w:val="44"/>
          <w:lang w:val="zh-CN"/>
        </w:rPr>
        <w:t>绩效评价报告</w:t>
      </w:r>
    </w:p>
    <w:p w14:paraId="42B12C54" w14:textId="77777777" w:rsidR="00543FFB" w:rsidRDefault="00000000">
      <w:pPr>
        <w:adjustRightInd w:val="0"/>
        <w:snapToGrid w:val="0"/>
        <w:spacing w:line="600" w:lineRule="exact"/>
        <w:rPr>
          <w:rFonts w:ascii="仿宋" w:eastAsia="仿宋" w:hAnsi="仿宋"/>
          <w:sz w:val="32"/>
          <w:szCs w:val="32"/>
          <w:lang w:val="zh-CN"/>
        </w:rPr>
      </w:pPr>
      <w:r>
        <w:rPr>
          <w:rFonts w:ascii="仿宋" w:eastAsia="仿宋" w:hAnsi="仿宋" w:cs="黑体" w:hint="eastAsia"/>
          <w:sz w:val="32"/>
          <w:szCs w:val="32"/>
        </w:rPr>
        <w:t>一、</w:t>
      </w:r>
      <w:r>
        <w:rPr>
          <w:rFonts w:ascii="仿宋" w:eastAsia="仿宋" w:hAnsi="仿宋" w:cs="黑体" w:hint="eastAsia"/>
          <w:sz w:val="32"/>
          <w:szCs w:val="32"/>
          <w:lang w:val="zh-CN"/>
        </w:rPr>
        <w:t>项目概况</w:t>
      </w:r>
    </w:p>
    <w:p w14:paraId="21FE6AEF" w14:textId="7C6F1A0E" w:rsidR="00543FFB" w:rsidRDefault="00000000">
      <w:pPr>
        <w:adjustRightInd w:val="0"/>
        <w:snapToGrid w:val="0"/>
        <w:spacing w:line="600" w:lineRule="exact"/>
        <w:ind w:firstLineChars="200" w:firstLine="640"/>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1.</w:t>
      </w:r>
      <w:r>
        <w:rPr>
          <w:rFonts w:ascii="仿宋_GB2312" w:eastAsia="仿宋_GB2312" w:hAnsi="宋体" w:cs="宋体" w:hint="eastAsia"/>
          <w:color w:val="000000"/>
          <w:kern w:val="0"/>
          <w:sz w:val="32"/>
          <w:szCs w:val="32"/>
          <w:shd w:val="clear" w:color="auto" w:fill="FFFFFF"/>
        </w:rPr>
        <w:t>城市市容环境服务项目</w:t>
      </w:r>
      <w:r>
        <w:rPr>
          <w:rFonts w:ascii="仿宋_GB2312" w:eastAsia="仿宋_GB2312" w:hAnsi="宋体" w:cs="宋体" w:hint="eastAsia"/>
          <w:color w:val="000000"/>
          <w:kern w:val="0"/>
          <w:sz w:val="32"/>
          <w:szCs w:val="32"/>
          <w:shd w:val="clear" w:color="auto" w:fill="FFFFFF"/>
          <w:lang w:val="zh-CN"/>
        </w:rPr>
        <w:t>是20</w:t>
      </w:r>
      <w:r w:rsidR="00E878E0">
        <w:rPr>
          <w:rFonts w:ascii="仿宋_GB2312" w:eastAsia="仿宋_GB2312" w:hAnsi="宋体" w:cs="宋体"/>
          <w:color w:val="000000"/>
          <w:kern w:val="0"/>
          <w:sz w:val="32"/>
          <w:szCs w:val="32"/>
          <w:shd w:val="clear" w:color="auto" w:fill="FFFFFF"/>
        </w:rPr>
        <w:t>19</w:t>
      </w:r>
      <w:r>
        <w:rPr>
          <w:rFonts w:ascii="仿宋_GB2312" w:eastAsia="仿宋_GB2312" w:hAnsi="宋体" w:cs="宋体" w:hint="eastAsia"/>
          <w:color w:val="000000"/>
          <w:kern w:val="0"/>
          <w:sz w:val="32"/>
          <w:szCs w:val="32"/>
          <w:shd w:val="clear" w:color="auto" w:fill="FFFFFF"/>
          <w:lang w:val="zh-CN"/>
        </w:rPr>
        <w:t>年</w:t>
      </w:r>
      <w:r>
        <w:rPr>
          <w:rFonts w:ascii="仿宋_GB2312" w:eastAsia="仿宋_GB2312" w:hAnsi="宋体" w:cs="宋体" w:hint="eastAsia"/>
          <w:color w:val="000000"/>
          <w:kern w:val="0"/>
          <w:sz w:val="32"/>
          <w:szCs w:val="32"/>
          <w:shd w:val="clear" w:color="auto" w:fill="FFFFFF"/>
        </w:rPr>
        <w:t>我镇的镇级</w:t>
      </w:r>
      <w:r>
        <w:rPr>
          <w:rFonts w:ascii="仿宋_GB2312" w:eastAsia="仿宋_GB2312" w:hAnsi="宋体" w:cs="宋体" w:hint="eastAsia"/>
          <w:color w:val="000000"/>
          <w:kern w:val="0"/>
          <w:sz w:val="32"/>
          <w:szCs w:val="32"/>
          <w:shd w:val="clear" w:color="auto" w:fill="FFFFFF"/>
          <w:lang w:val="zh-CN"/>
        </w:rPr>
        <w:t>项目。</w:t>
      </w:r>
    </w:p>
    <w:p w14:paraId="38591330" w14:textId="4BB79337" w:rsidR="00543FFB" w:rsidRDefault="00000000">
      <w:pPr>
        <w:adjustRightInd w:val="0"/>
        <w:snapToGrid w:val="0"/>
        <w:spacing w:line="600" w:lineRule="exact"/>
        <w:ind w:firstLineChars="200" w:firstLine="640"/>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rPr>
        <w:t>2.</w:t>
      </w:r>
      <w:r>
        <w:rPr>
          <w:rFonts w:ascii="仿宋_GB2312" w:eastAsia="仿宋_GB2312" w:hAnsi="宋体" w:cs="宋体" w:hint="eastAsia"/>
          <w:color w:val="000000"/>
          <w:kern w:val="0"/>
          <w:sz w:val="32"/>
          <w:szCs w:val="32"/>
          <w:shd w:val="clear" w:color="auto" w:fill="FFFFFF"/>
          <w:lang w:val="zh-CN"/>
        </w:rPr>
        <w:t>项目主管部门(单位)在项目管理中的职能：</w:t>
      </w:r>
      <w:r>
        <w:rPr>
          <w:rFonts w:ascii="仿宋_GB2312" w:eastAsia="仿宋_GB2312" w:hAnsi="宋体" w:cs="宋体" w:hint="eastAsia"/>
          <w:color w:val="000000"/>
          <w:kern w:val="0"/>
          <w:sz w:val="32"/>
          <w:szCs w:val="32"/>
          <w:shd w:val="clear" w:color="auto" w:fill="FFFFFF"/>
        </w:rPr>
        <w:t>通过政府采购程序</w:t>
      </w:r>
      <w:r>
        <w:rPr>
          <w:rFonts w:ascii="仿宋_GB2312" w:eastAsia="仿宋_GB2312" w:hAnsi="宋体" w:cs="宋体" w:hint="eastAsia"/>
          <w:color w:val="000000"/>
          <w:kern w:val="0"/>
          <w:sz w:val="32"/>
          <w:szCs w:val="32"/>
          <w:shd w:val="clear" w:color="auto" w:fill="FFFFFF"/>
          <w:lang w:val="zh-CN"/>
        </w:rPr>
        <w:t>，</w:t>
      </w:r>
      <w:r>
        <w:rPr>
          <w:rFonts w:ascii="仿宋_GB2312" w:eastAsia="仿宋_GB2312" w:hAnsi="宋体" w:cs="宋体" w:hint="eastAsia"/>
          <w:color w:val="000000"/>
          <w:kern w:val="0"/>
          <w:sz w:val="32"/>
          <w:szCs w:val="32"/>
          <w:shd w:val="clear" w:color="auto" w:fill="FFFFFF"/>
        </w:rPr>
        <w:t>与</w:t>
      </w:r>
      <w:r w:rsidR="00E878E0">
        <w:rPr>
          <w:rFonts w:ascii="仿宋_GB2312" w:eastAsia="仿宋_GB2312" w:hAnsi="宋体" w:cs="宋体" w:hint="eastAsia"/>
          <w:color w:val="000000"/>
          <w:kern w:val="0"/>
          <w:sz w:val="32"/>
          <w:szCs w:val="32"/>
          <w:shd w:val="clear" w:color="auto" w:fill="FFFFFF"/>
        </w:rPr>
        <w:t>物业</w:t>
      </w:r>
      <w:r>
        <w:rPr>
          <w:rFonts w:ascii="仿宋_GB2312" w:eastAsia="仿宋_GB2312" w:hAnsi="宋体" w:cs="宋体" w:hint="eastAsia"/>
          <w:color w:val="000000"/>
          <w:kern w:val="0"/>
          <w:sz w:val="32"/>
          <w:szCs w:val="32"/>
          <w:shd w:val="clear" w:color="auto" w:fill="FFFFFF"/>
        </w:rPr>
        <w:t>公司签订服务合同。</w:t>
      </w:r>
    </w:p>
    <w:p w14:paraId="4C41F366" w14:textId="77777777" w:rsidR="00543FFB" w:rsidRDefault="00000000">
      <w:pPr>
        <w:adjustRightInd w:val="0"/>
        <w:snapToGrid w:val="0"/>
        <w:spacing w:line="600" w:lineRule="exact"/>
        <w:ind w:firstLineChars="200" w:firstLine="640"/>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rPr>
        <w:t>3.</w:t>
      </w:r>
      <w:r>
        <w:rPr>
          <w:rFonts w:ascii="仿宋_GB2312" w:eastAsia="仿宋_GB2312" w:hAnsi="宋体" w:cs="宋体" w:hint="eastAsia"/>
          <w:color w:val="000000"/>
          <w:kern w:val="0"/>
          <w:sz w:val="32"/>
          <w:szCs w:val="32"/>
          <w:shd w:val="clear" w:color="auto" w:fill="FFFFFF"/>
          <w:lang w:val="zh-CN"/>
        </w:rPr>
        <w:t>项目资金审核情况。</w:t>
      </w:r>
    </w:p>
    <w:p w14:paraId="19237D87" w14:textId="77777777" w:rsidR="00543FFB" w:rsidRDefault="00000000">
      <w:pPr>
        <w:adjustRightInd w:val="0"/>
        <w:snapToGrid w:val="0"/>
        <w:spacing w:line="600" w:lineRule="exact"/>
        <w:ind w:firstLineChars="200" w:firstLine="640"/>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该项目资金</w:t>
      </w:r>
      <w:r>
        <w:rPr>
          <w:rFonts w:ascii="仿宋_GB2312" w:eastAsia="仿宋_GB2312" w:hAnsi="宋体" w:cs="宋体" w:hint="eastAsia"/>
          <w:color w:val="000000"/>
          <w:kern w:val="0"/>
          <w:sz w:val="32"/>
          <w:szCs w:val="32"/>
          <w:shd w:val="clear" w:color="auto" w:fill="FFFFFF"/>
        </w:rPr>
        <w:t>由镇财政承担</w:t>
      </w:r>
      <w:r>
        <w:rPr>
          <w:rFonts w:ascii="仿宋_GB2312" w:eastAsia="仿宋_GB2312" w:hAnsi="宋体" w:cs="宋体" w:hint="eastAsia"/>
          <w:color w:val="000000"/>
          <w:kern w:val="0"/>
          <w:sz w:val="32"/>
          <w:szCs w:val="32"/>
          <w:shd w:val="clear" w:color="auto" w:fill="FFFFFF"/>
          <w:lang w:val="zh-CN"/>
        </w:rPr>
        <w:t>。</w:t>
      </w:r>
    </w:p>
    <w:p w14:paraId="019365FC" w14:textId="77777777" w:rsidR="00543FFB" w:rsidRDefault="00000000">
      <w:pPr>
        <w:adjustRightInd w:val="0"/>
        <w:snapToGrid w:val="0"/>
        <w:spacing w:line="600" w:lineRule="exact"/>
        <w:ind w:firstLineChars="200" w:firstLine="640"/>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rPr>
        <w:lastRenderedPageBreak/>
        <w:t>4.</w:t>
      </w:r>
      <w:r>
        <w:rPr>
          <w:rFonts w:ascii="仿宋_GB2312" w:eastAsia="仿宋_GB2312" w:hAnsi="宋体" w:cs="宋体" w:hint="eastAsia"/>
          <w:color w:val="000000"/>
          <w:kern w:val="0"/>
          <w:sz w:val="32"/>
          <w:szCs w:val="32"/>
          <w:shd w:val="clear" w:color="auto" w:fill="FFFFFF"/>
          <w:lang w:val="zh-CN"/>
        </w:rPr>
        <w:t>资金支付方式</w:t>
      </w:r>
    </w:p>
    <w:p w14:paraId="0EBC2208" w14:textId="77777777" w:rsidR="00543FFB" w:rsidRDefault="00000000">
      <w:pPr>
        <w:adjustRightInd w:val="0"/>
        <w:snapToGrid w:val="0"/>
        <w:spacing w:line="600" w:lineRule="exact"/>
        <w:ind w:firstLineChars="200" w:firstLine="640"/>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由项目实施方提供正式合法有效的票据、合同等原始凭证，通过主管部门、财政所及分管领导、主要领导审核后支付到对方银行账户。</w:t>
      </w:r>
    </w:p>
    <w:p w14:paraId="62724A32" w14:textId="77777777" w:rsidR="00543FFB" w:rsidRDefault="00000000">
      <w:pPr>
        <w:pStyle w:val="ab"/>
        <w:shd w:val="clear" w:color="auto" w:fill="FFFFFF"/>
        <w:spacing w:line="450" w:lineRule="atLeast"/>
        <w:ind w:firstLineChars="200" w:firstLine="602"/>
        <w:rPr>
          <w:rFonts w:ascii="仿宋" w:eastAsia="仿宋" w:hAnsi="仿宋" w:cs="楷体_GB2312"/>
          <w:b/>
          <w:bCs/>
          <w:sz w:val="30"/>
          <w:szCs w:val="30"/>
          <w:lang w:val="zh-CN"/>
        </w:rPr>
      </w:pPr>
      <w:r>
        <w:rPr>
          <w:rFonts w:ascii="仿宋" w:eastAsia="仿宋" w:hAnsi="仿宋" w:cs="楷体_GB2312" w:hint="eastAsia"/>
          <w:b/>
          <w:bCs/>
          <w:sz w:val="30"/>
          <w:szCs w:val="30"/>
          <w:lang w:val="zh-CN"/>
        </w:rPr>
        <w:t>（</w:t>
      </w:r>
      <w:r>
        <w:rPr>
          <w:rFonts w:ascii="仿宋" w:eastAsia="仿宋" w:hAnsi="仿宋" w:cs="楷体_GB2312" w:hint="eastAsia"/>
          <w:b/>
          <w:bCs/>
          <w:sz w:val="30"/>
          <w:szCs w:val="30"/>
        </w:rPr>
        <w:t>二</w:t>
      </w:r>
      <w:r>
        <w:rPr>
          <w:rFonts w:ascii="仿宋" w:eastAsia="仿宋" w:hAnsi="仿宋" w:cs="楷体_GB2312" w:hint="eastAsia"/>
          <w:b/>
          <w:bCs/>
          <w:sz w:val="30"/>
          <w:szCs w:val="30"/>
          <w:lang w:val="zh-CN"/>
        </w:rPr>
        <w:t>）项目绩效目标。</w:t>
      </w:r>
    </w:p>
    <w:p w14:paraId="55955BD5" w14:textId="77777777" w:rsidR="00543FFB" w:rsidRDefault="00000000">
      <w:pPr>
        <w:pStyle w:val="ab"/>
        <w:shd w:val="clear" w:color="auto" w:fill="FFFFFF"/>
        <w:spacing w:line="450" w:lineRule="atLeast"/>
        <w:ind w:firstLine="495"/>
        <w:rPr>
          <w:rFonts w:ascii="仿宋_GB2312" w:eastAsia="仿宋_GB2312" w:hAnsi="宋体" w:cs="宋体"/>
          <w:color w:val="000000"/>
          <w:sz w:val="32"/>
          <w:szCs w:val="32"/>
          <w:shd w:val="clear" w:color="auto" w:fill="FFFFFF"/>
          <w:lang w:val="zh-CN"/>
        </w:rPr>
      </w:pPr>
      <w:r>
        <w:rPr>
          <w:rFonts w:ascii="仿宋_GB2312" w:eastAsia="仿宋_GB2312" w:hAnsi="宋体" w:cs="宋体" w:hint="eastAsia"/>
          <w:color w:val="000000"/>
          <w:sz w:val="32"/>
          <w:szCs w:val="32"/>
          <w:shd w:val="clear" w:color="auto" w:fill="FFFFFF"/>
        </w:rPr>
        <w:t>为更好推进我镇城市市容环境工作，建立城乡环境综合治理有效机制，确保场镇环境卫生干净整洁</w:t>
      </w:r>
      <w:r>
        <w:rPr>
          <w:rFonts w:ascii="仿宋_GB2312" w:eastAsia="仿宋_GB2312" w:hAnsi="宋体" w:cs="宋体" w:hint="eastAsia"/>
          <w:color w:val="000000"/>
          <w:sz w:val="32"/>
          <w:szCs w:val="32"/>
          <w:shd w:val="clear" w:color="auto" w:fill="FFFFFF"/>
          <w:lang w:val="zh-CN"/>
        </w:rPr>
        <w:t>。</w:t>
      </w:r>
    </w:p>
    <w:p w14:paraId="5DF0DFAE" w14:textId="77777777" w:rsidR="00543FFB" w:rsidRDefault="00000000">
      <w:pPr>
        <w:pStyle w:val="ab"/>
        <w:shd w:val="clear" w:color="auto" w:fill="FFFFFF"/>
        <w:spacing w:line="450" w:lineRule="atLeast"/>
        <w:ind w:firstLineChars="200" w:firstLine="602"/>
        <w:rPr>
          <w:rFonts w:ascii="仿宋" w:eastAsia="仿宋" w:hAnsi="仿宋" w:cs="楷体_GB2312"/>
          <w:b/>
          <w:bCs/>
          <w:sz w:val="30"/>
          <w:szCs w:val="30"/>
          <w:lang w:val="zh-CN"/>
        </w:rPr>
      </w:pPr>
      <w:r>
        <w:rPr>
          <w:rFonts w:ascii="仿宋" w:eastAsia="仿宋" w:hAnsi="仿宋" w:cs="楷体_GB2312" w:hint="eastAsia"/>
          <w:b/>
          <w:bCs/>
          <w:sz w:val="30"/>
          <w:szCs w:val="30"/>
          <w:lang w:val="zh-CN"/>
        </w:rPr>
        <w:t>（三）项目资金申报相符性。</w:t>
      </w:r>
    </w:p>
    <w:p w14:paraId="7CC2063A" w14:textId="77777777" w:rsidR="00543FFB" w:rsidRDefault="00000000">
      <w:pPr>
        <w:pStyle w:val="ab"/>
        <w:shd w:val="clear" w:color="auto" w:fill="FFFFFF"/>
        <w:spacing w:line="450" w:lineRule="atLeast"/>
        <w:ind w:firstLine="495"/>
        <w:rPr>
          <w:rFonts w:ascii="仿宋_GB2312" w:eastAsia="仿宋_GB2312" w:hAnsi="宋体" w:cs="宋体"/>
          <w:color w:val="000000"/>
          <w:sz w:val="32"/>
          <w:szCs w:val="32"/>
          <w:shd w:val="clear" w:color="auto" w:fill="FFFFFF"/>
          <w:lang w:val="zh-CN"/>
        </w:rPr>
      </w:pPr>
      <w:r>
        <w:rPr>
          <w:rFonts w:ascii="仿宋" w:eastAsia="仿宋" w:hAnsi="仿宋" w:cs="楷体_GB2312" w:hint="eastAsia"/>
          <w:b/>
          <w:bCs/>
          <w:sz w:val="30"/>
          <w:szCs w:val="30"/>
          <w:lang w:val="zh-CN"/>
        </w:rPr>
        <w:t xml:space="preserve">  </w:t>
      </w:r>
      <w:r>
        <w:rPr>
          <w:rFonts w:ascii="仿宋_GB2312" w:eastAsia="仿宋_GB2312" w:hAnsi="宋体" w:cs="宋体" w:hint="eastAsia"/>
          <w:color w:val="000000"/>
          <w:sz w:val="32"/>
          <w:szCs w:val="32"/>
          <w:shd w:val="clear" w:color="auto" w:fill="FFFFFF"/>
          <w:lang w:val="zh-CN"/>
        </w:rPr>
        <w:t>我镇严格按照申报内容、目标等要求有序推进，</w:t>
      </w:r>
      <w:r>
        <w:rPr>
          <w:rFonts w:ascii="仿宋_GB2312" w:eastAsia="仿宋_GB2312" w:hAnsi="宋体" w:cs="宋体" w:hint="eastAsia"/>
          <w:color w:val="000000"/>
          <w:sz w:val="32"/>
          <w:szCs w:val="32"/>
          <w:shd w:val="clear" w:color="auto" w:fill="FFFFFF"/>
        </w:rPr>
        <w:t>开展场镇环境卫生清洁及清运工作</w:t>
      </w:r>
      <w:r>
        <w:rPr>
          <w:rFonts w:ascii="仿宋_GB2312" w:eastAsia="仿宋_GB2312" w:hAnsi="宋体" w:cs="宋体" w:hint="eastAsia"/>
          <w:color w:val="000000"/>
          <w:sz w:val="32"/>
          <w:szCs w:val="32"/>
          <w:shd w:val="clear" w:color="auto" w:fill="FFFFFF"/>
          <w:lang w:val="zh-CN"/>
        </w:rPr>
        <w:t>。</w:t>
      </w:r>
    </w:p>
    <w:p w14:paraId="3A75CE1D" w14:textId="77777777" w:rsidR="00543FFB" w:rsidRDefault="00000000">
      <w:pPr>
        <w:adjustRightInd w:val="0"/>
        <w:snapToGrid w:val="0"/>
        <w:spacing w:line="600" w:lineRule="exact"/>
        <w:ind w:firstLineChars="200" w:firstLine="640"/>
        <w:rPr>
          <w:rFonts w:ascii="仿宋" w:eastAsia="仿宋" w:hAnsi="仿宋"/>
          <w:sz w:val="32"/>
          <w:szCs w:val="32"/>
        </w:rPr>
      </w:pPr>
      <w:r>
        <w:rPr>
          <w:rFonts w:ascii="仿宋" w:eastAsia="仿宋" w:hAnsi="仿宋" w:cs="黑体" w:hint="eastAsia"/>
          <w:sz w:val="32"/>
          <w:szCs w:val="32"/>
        </w:rPr>
        <w:t>二、项目实施及管理情况</w:t>
      </w:r>
    </w:p>
    <w:p w14:paraId="54710FDE" w14:textId="77777777" w:rsidR="00543FFB" w:rsidRDefault="00000000">
      <w:pPr>
        <w:adjustRightInd w:val="0"/>
        <w:snapToGrid w:val="0"/>
        <w:spacing w:line="600" w:lineRule="exact"/>
        <w:ind w:firstLineChars="200" w:firstLine="602"/>
        <w:rPr>
          <w:rFonts w:ascii="仿宋" w:eastAsia="仿宋" w:hAnsi="仿宋"/>
          <w:b/>
          <w:bCs/>
          <w:sz w:val="30"/>
          <w:szCs w:val="30"/>
          <w:lang w:val="zh-CN"/>
        </w:rPr>
      </w:pPr>
      <w:r>
        <w:rPr>
          <w:rFonts w:ascii="仿宋" w:eastAsia="仿宋" w:hAnsi="仿宋" w:cs="楷体_GB2312" w:hint="eastAsia"/>
          <w:b/>
          <w:bCs/>
          <w:sz w:val="30"/>
          <w:szCs w:val="30"/>
          <w:lang w:val="zh-CN"/>
        </w:rPr>
        <w:t>（一）资金计划、到位及使用情况。</w:t>
      </w:r>
    </w:p>
    <w:p w14:paraId="107A8F9E" w14:textId="77777777" w:rsidR="00543FFB" w:rsidRDefault="00000000">
      <w:pPr>
        <w:pStyle w:val="ab"/>
        <w:shd w:val="clear" w:color="auto" w:fill="FFFFFF"/>
        <w:spacing w:line="450" w:lineRule="atLeast"/>
        <w:ind w:firstLine="495"/>
        <w:rPr>
          <w:rFonts w:ascii="仿宋_GB2312" w:eastAsia="仿宋_GB2312" w:hAnsi="宋体" w:cs="宋体"/>
          <w:color w:val="000000"/>
          <w:sz w:val="32"/>
          <w:szCs w:val="32"/>
          <w:shd w:val="clear" w:color="auto" w:fill="FFFFFF"/>
          <w:lang w:val="zh-CN"/>
        </w:rPr>
      </w:pPr>
      <w:r>
        <w:rPr>
          <w:rFonts w:ascii="仿宋_GB2312" w:eastAsia="仿宋_GB2312" w:hAnsi="宋体" w:cs="宋体" w:hint="eastAsia"/>
          <w:color w:val="000000"/>
          <w:sz w:val="32"/>
          <w:szCs w:val="32"/>
          <w:shd w:val="clear" w:color="auto" w:fill="FFFFFF"/>
          <w:lang w:val="zh-CN"/>
        </w:rPr>
        <w:t>1.资金计划。</w:t>
      </w:r>
    </w:p>
    <w:p w14:paraId="48E45D51" w14:textId="77777777" w:rsidR="00543FFB" w:rsidRDefault="00000000">
      <w:pPr>
        <w:pStyle w:val="ab"/>
        <w:shd w:val="clear" w:color="auto" w:fill="FFFFFF"/>
        <w:spacing w:line="450" w:lineRule="atLeast"/>
        <w:ind w:firstLine="495"/>
        <w:rPr>
          <w:rFonts w:ascii="仿宋_GB2312" w:eastAsia="仿宋_GB2312" w:hAnsi="宋体" w:cs="宋体"/>
          <w:color w:val="000000"/>
          <w:sz w:val="32"/>
          <w:szCs w:val="32"/>
          <w:shd w:val="clear" w:color="auto" w:fill="FFFFFF"/>
          <w:lang w:val="zh-CN"/>
        </w:rPr>
      </w:pPr>
      <w:r>
        <w:rPr>
          <w:rFonts w:ascii="仿宋_GB2312" w:eastAsia="仿宋_GB2312" w:hAnsi="宋体" w:cs="宋体" w:hint="eastAsia"/>
          <w:color w:val="000000"/>
          <w:sz w:val="32"/>
          <w:szCs w:val="32"/>
          <w:shd w:val="clear" w:color="auto" w:fill="FFFFFF"/>
        </w:rPr>
        <w:t>城市市容环境服务</w:t>
      </w:r>
      <w:r>
        <w:rPr>
          <w:rFonts w:ascii="仿宋_GB2312" w:eastAsia="仿宋_GB2312" w:hAnsi="宋体" w:cs="宋体" w:hint="eastAsia"/>
          <w:color w:val="000000"/>
          <w:sz w:val="32"/>
          <w:szCs w:val="32"/>
          <w:shd w:val="clear" w:color="auto" w:fill="FFFFFF"/>
          <w:lang w:val="zh-CN"/>
        </w:rPr>
        <w:t>项目</w:t>
      </w:r>
      <w:r>
        <w:rPr>
          <w:rFonts w:ascii="仿宋_GB2312" w:eastAsia="仿宋_GB2312" w:hAnsi="宋体" w:cs="宋体" w:hint="eastAsia"/>
          <w:color w:val="000000"/>
          <w:sz w:val="32"/>
          <w:szCs w:val="32"/>
          <w:shd w:val="clear" w:color="auto" w:fill="FFFFFF"/>
        </w:rPr>
        <w:t>资金计划168</w:t>
      </w:r>
      <w:r>
        <w:rPr>
          <w:rFonts w:ascii="仿宋_GB2312" w:eastAsia="仿宋_GB2312" w:hAnsi="宋体" w:cs="宋体" w:hint="eastAsia"/>
          <w:color w:val="000000"/>
          <w:sz w:val="32"/>
          <w:szCs w:val="32"/>
          <w:shd w:val="clear" w:color="auto" w:fill="FFFFFF"/>
          <w:lang w:val="zh-CN"/>
        </w:rPr>
        <w:t>万元。</w:t>
      </w:r>
    </w:p>
    <w:p w14:paraId="7BDCB9C0" w14:textId="77777777" w:rsidR="00543FFB" w:rsidRDefault="00000000">
      <w:pPr>
        <w:pStyle w:val="ab"/>
        <w:shd w:val="clear" w:color="auto" w:fill="FFFFFF"/>
        <w:spacing w:line="450" w:lineRule="atLeast"/>
        <w:ind w:firstLine="495"/>
        <w:rPr>
          <w:rFonts w:ascii="仿宋_GB2312" w:eastAsia="仿宋_GB2312" w:hAnsi="宋体" w:cs="宋体"/>
          <w:color w:val="000000"/>
          <w:sz w:val="32"/>
          <w:szCs w:val="32"/>
          <w:shd w:val="clear" w:color="auto" w:fill="FFFFFF"/>
          <w:lang w:val="zh-CN"/>
        </w:rPr>
      </w:pPr>
      <w:r>
        <w:rPr>
          <w:rFonts w:ascii="仿宋_GB2312" w:eastAsia="仿宋_GB2312" w:hAnsi="宋体" w:cs="宋体" w:hint="eastAsia"/>
          <w:color w:val="000000"/>
          <w:sz w:val="32"/>
          <w:szCs w:val="32"/>
          <w:shd w:val="clear" w:color="auto" w:fill="FFFFFF"/>
        </w:rPr>
        <w:t>2.</w:t>
      </w:r>
      <w:r>
        <w:rPr>
          <w:rFonts w:ascii="仿宋_GB2312" w:eastAsia="仿宋_GB2312" w:hAnsi="宋体" w:cs="宋体" w:hint="eastAsia"/>
          <w:color w:val="000000"/>
          <w:sz w:val="32"/>
          <w:szCs w:val="32"/>
          <w:shd w:val="clear" w:color="auto" w:fill="FFFFFF"/>
          <w:lang w:val="zh-CN"/>
        </w:rPr>
        <w:t>资金使用。</w:t>
      </w:r>
    </w:p>
    <w:p w14:paraId="5DCEE5F9" w14:textId="77777777" w:rsidR="00543FFB" w:rsidRDefault="00000000">
      <w:pPr>
        <w:pStyle w:val="ab"/>
        <w:shd w:val="clear" w:color="auto" w:fill="FFFFFF"/>
        <w:spacing w:line="450" w:lineRule="atLeast"/>
        <w:ind w:firstLine="495"/>
        <w:rPr>
          <w:rFonts w:ascii="仿宋_GB2312" w:eastAsia="仿宋_GB2312" w:hAnsi="宋体" w:cs="宋体"/>
          <w:color w:val="000000"/>
          <w:sz w:val="32"/>
          <w:szCs w:val="32"/>
          <w:shd w:val="clear" w:color="auto" w:fill="FFFFFF"/>
          <w:lang w:val="zh-CN"/>
        </w:rPr>
      </w:pPr>
      <w:r>
        <w:rPr>
          <w:rFonts w:ascii="仿宋_GB2312" w:eastAsia="仿宋_GB2312" w:hAnsi="宋体" w:cs="宋体" w:hint="eastAsia"/>
          <w:color w:val="000000"/>
          <w:sz w:val="32"/>
          <w:szCs w:val="32"/>
          <w:shd w:val="clear" w:color="auto" w:fill="FFFFFF"/>
          <w:lang w:val="zh-CN"/>
        </w:rPr>
        <w:t>根据项目合同约定拨付</w:t>
      </w:r>
      <w:r>
        <w:rPr>
          <w:rFonts w:ascii="仿宋_GB2312" w:eastAsia="仿宋_GB2312" w:hAnsi="宋体" w:cs="宋体" w:hint="eastAsia"/>
          <w:color w:val="000000"/>
          <w:sz w:val="32"/>
          <w:szCs w:val="32"/>
          <w:shd w:val="clear" w:color="auto" w:fill="FFFFFF"/>
        </w:rPr>
        <w:t>资金</w:t>
      </w:r>
      <w:r>
        <w:rPr>
          <w:rFonts w:ascii="仿宋_GB2312" w:eastAsia="仿宋_GB2312" w:hAnsi="宋体" w:cs="宋体" w:hint="eastAsia"/>
          <w:color w:val="000000"/>
          <w:sz w:val="32"/>
          <w:szCs w:val="32"/>
          <w:shd w:val="clear" w:color="auto" w:fill="FFFFFF"/>
          <w:lang w:val="zh-CN"/>
        </w:rPr>
        <w:t>。</w:t>
      </w:r>
    </w:p>
    <w:p w14:paraId="65595899" w14:textId="77777777" w:rsidR="00543FFB" w:rsidRDefault="00000000">
      <w:pPr>
        <w:pStyle w:val="ab"/>
        <w:shd w:val="clear" w:color="auto" w:fill="FFFFFF"/>
        <w:spacing w:line="450" w:lineRule="atLeast"/>
        <w:ind w:firstLine="495"/>
        <w:rPr>
          <w:rFonts w:ascii="仿宋_GB2312" w:eastAsia="仿宋_GB2312" w:hAnsi="宋体" w:cs="宋体"/>
          <w:color w:val="000000"/>
          <w:sz w:val="32"/>
          <w:szCs w:val="32"/>
          <w:shd w:val="clear" w:color="auto" w:fill="FFFFFF"/>
          <w:lang w:val="zh-CN"/>
        </w:rPr>
      </w:pPr>
      <w:r>
        <w:rPr>
          <w:rFonts w:ascii="仿宋_GB2312" w:eastAsia="仿宋_GB2312" w:hAnsi="宋体" w:cs="宋体" w:hint="eastAsia"/>
          <w:color w:val="000000"/>
          <w:sz w:val="32"/>
          <w:szCs w:val="32"/>
          <w:shd w:val="clear" w:color="auto" w:fill="FFFFFF"/>
        </w:rPr>
        <w:t>3.</w:t>
      </w:r>
      <w:r>
        <w:rPr>
          <w:rFonts w:ascii="仿宋_GB2312" w:eastAsia="仿宋_GB2312" w:hAnsi="宋体" w:cs="宋体" w:hint="eastAsia"/>
          <w:color w:val="000000"/>
          <w:sz w:val="32"/>
          <w:szCs w:val="32"/>
          <w:shd w:val="clear" w:color="auto" w:fill="FFFFFF"/>
          <w:lang w:val="zh-CN"/>
        </w:rPr>
        <w:t>资金到位。</w:t>
      </w:r>
    </w:p>
    <w:p w14:paraId="2FA8C8F0" w14:textId="54D5FCA8" w:rsidR="00543FFB" w:rsidRDefault="00000000">
      <w:pPr>
        <w:pStyle w:val="ab"/>
        <w:shd w:val="clear" w:color="auto" w:fill="FFFFFF"/>
        <w:spacing w:line="450" w:lineRule="atLeast"/>
        <w:ind w:firstLine="495"/>
        <w:rPr>
          <w:rFonts w:ascii="仿宋_GB2312" w:eastAsia="仿宋_GB2312" w:hAnsi="宋体" w:cs="宋体"/>
          <w:color w:val="000000"/>
          <w:sz w:val="32"/>
          <w:szCs w:val="32"/>
          <w:shd w:val="clear" w:color="auto" w:fill="FFFFFF"/>
          <w:lang w:val="zh-CN"/>
        </w:rPr>
      </w:pPr>
      <w:r>
        <w:rPr>
          <w:rFonts w:ascii="仿宋_GB2312" w:eastAsia="仿宋_GB2312" w:hAnsi="宋体" w:cs="宋体" w:hint="eastAsia"/>
          <w:color w:val="000000"/>
          <w:sz w:val="32"/>
          <w:szCs w:val="32"/>
          <w:shd w:val="clear" w:color="auto" w:fill="FFFFFF"/>
          <w:lang w:val="zh-CN"/>
        </w:rPr>
        <w:lastRenderedPageBreak/>
        <w:t>在20</w:t>
      </w:r>
      <w:r w:rsidR="0024713D">
        <w:rPr>
          <w:rFonts w:ascii="仿宋_GB2312" w:eastAsia="仿宋_GB2312" w:hAnsi="宋体" w:cs="宋体"/>
          <w:color w:val="000000"/>
          <w:sz w:val="32"/>
          <w:szCs w:val="32"/>
          <w:shd w:val="clear" w:color="auto" w:fill="FFFFFF"/>
        </w:rPr>
        <w:t>19</w:t>
      </w:r>
      <w:r>
        <w:rPr>
          <w:rFonts w:ascii="仿宋_GB2312" w:eastAsia="仿宋_GB2312" w:hAnsi="宋体" w:cs="宋体" w:hint="eastAsia"/>
          <w:color w:val="000000"/>
          <w:sz w:val="32"/>
          <w:szCs w:val="32"/>
          <w:shd w:val="clear" w:color="auto" w:fill="FFFFFF"/>
          <w:lang w:val="zh-CN"/>
        </w:rPr>
        <w:t>年</w:t>
      </w:r>
      <w:r>
        <w:rPr>
          <w:rFonts w:ascii="仿宋_GB2312" w:eastAsia="仿宋_GB2312" w:hAnsi="宋体" w:cs="宋体" w:hint="eastAsia"/>
          <w:color w:val="000000"/>
          <w:sz w:val="32"/>
          <w:szCs w:val="32"/>
          <w:shd w:val="clear" w:color="auto" w:fill="FFFFFF"/>
        </w:rPr>
        <w:t>年初预算安排</w:t>
      </w:r>
      <w:r>
        <w:rPr>
          <w:rFonts w:ascii="仿宋_GB2312" w:eastAsia="仿宋_GB2312" w:hAnsi="宋体" w:cs="宋体" w:hint="eastAsia"/>
          <w:color w:val="000000"/>
          <w:sz w:val="32"/>
          <w:szCs w:val="32"/>
          <w:shd w:val="clear" w:color="auto" w:fill="FFFFFF"/>
          <w:lang w:val="zh-CN"/>
        </w:rPr>
        <w:t>资金</w:t>
      </w:r>
      <w:r>
        <w:rPr>
          <w:rFonts w:ascii="仿宋_GB2312" w:eastAsia="仿宋_GB2312" w:hAnsi="宋体" w:cs="宋体" w:hint="eastAsia"/>
          <w:color w:val="000000"/>
          <w:sz w:val="32"/>
          <w:szCs w:val="32"/>
          <w:shd w:val="clear" w:color="auto" w:fill="FFFFFF"/>
        </w:rPr>
        <w:t>168</w:t>
      </w:r>
      <w:r>
        <w:rPr>
          <w:rFonts w:ascii="仿宋_GB2312" w:eastAsia="仿宋_GB2312" w:hAnsi="宋体" w:cs="宋体" w:hint="eastAsia"/>
          <w:color w:val="000000"/>
          <w:sz w:val="32"/>
          <w:szCs w:val="32"/>
          <w:shd w:val="clear" w:color="auto" w:fill="FFFFFF"/>
          <w:lang w:val="zh-CN"/>
        </w:rPr>
        <w:t>万元。</w:t>
      </w:r>
    </w:p>
    <w:p w14:paraId="7931737B" w14:textId="77777777" w:rsidR="00543FFB" w:rsidRDefault="00000000">
      <w:pPr>
        <w:adjustRightInd w:val="0"/>
        <w:snapToGrid w:val="0"/>
        <w:spacing w:line="600" w:lineRule="exact"/>
        <w:ind w:firstLineChars="100" w:firstLine="321"/>
        <w:rPr>
          <w:rFonts w:ascii="仿宋" w:eastAsia="仿宋" w:hAnsi="仿宋"/>
          <w:b/>
          <w:bCs/>
          <w:sz w:val="32"/>
          <w:szCs w:val="32"/>
          <w:lang w:val="zh-CN"/>
        </w:rPr>
      </w:pPr>
      <w:r>
        <w:rPr>
          <w:rFonts w:ascii="仿宋" w:eastAsia="仿宋" w:hAnsi="仿宋" w:cs="楷体_GB2312" w:hint="eastAsia"/>
          <w:b/>
          <w:bCs/>
          <w:sz w:val="32"/>
          <w:szCs w:val="32"/>
          <w:lang w:val="zh-CN"/>
        </w:rPr>
        <w:t>（二）项目财务管理情况。</w:t>
      </w:r>
    </w:p>
    <w:p w14:paraId="79281CC8" w14:textId="77777777" w:rsidR="00543FFB" w:rsidRDefault="00000000">
      <w:pPr>
        <w:adjustRightInd w:val="0"/>
        <w:snapToGrid w:val="0"/>
        <w:spacing w:line="600" w:lineRule="exact"/>
        <w:ind w:firstLineChars="200" w:firstLine="640"/>
        <w:rPr>
          <w:rFonts w:ascii="仿宋" w:eastAsia="仿宋" w:hAnsi="仿宋" w:cs="仿宋_GB2312"/>
          <w:sz w:val="28"/>
          <w:szCs w:val="28"/>
          <w:lang w:val="zh-CN"/>
        </w:rPr>
      </w:pPr>
      <w:r>
        <w:rPr>
          <w:rFonts w:ascii="仿宋_GB2312" w:eastAsia="仿宋_GB2312" w:hint="eastAsia"/>
          <w:color w:val="000000"/>
          <w:sz w:val="32"/>
          <w:szCs w:val="32"/>
          <w:lang w:val="zh-CN"/>
        </w:rPr>
        <w:t>我镇财务管理制度健全，严格执行财务管理制度，账务处理及时，会计核算规范</w:t>
      </w:r>
      <w:r>
        <w:rPr>
          <w:rFonts w:ascii="仿宋" w:eastAsia="仿宋" w:hAnsi="仿宋" w:cs="仿宋_GB2312" w:hint="eastAsia"/>
          <w:sz w:val="28"/>
          <w:szCs w:val="28"/>
          <w:lang w:val="zh-CN"/>
        </w:rPr>
        <w:t>。</w:t>
      </w:r>
    </w:p>
    <w:p w14:paraId="12E52277" w14:textId="77777777" w:rsidR="00543FFB" w:rsidRDefault="00000000">
      <w:pPr>
        <w:adjustRightInd w:val="0"/>
        <w:snapToGrid w:val="0"/>
        <w:spacing w:line="600" w:lineRule="exact"/>
        <w:ind w:firstLineChars="100" w:firstLine="321"/>
        <w:rPr>
          <w:rFonts w:ascii="仿宋" w:eastAsia="仿宋" w:hAnsi="仿宋" w:cs="楷体_GB2312"/>
          <w:b/>
          <w:bCs/>
          <w:sz w:val="32"/>
          <w:szCs w:val="32"/>
          <w:lang w:val="zh-CN"/>
        </w:rPr>
      </w:pPr>
      <w:r>
        <w:rPr>
          <w:rFonts w:ascii="仿宋" w:eastAsia="仿宋" w:hAnsi="仿宋" w:cs="楷体_GB2312" w:hint="eastAsia"/>
          <w:b/>
          <w:bCs/>
          <w:sz w:val="32"/>
          <w:szCs w:val="32"/>
          <w:lang w:val="zh-CN"/>
        </w:rPr>
        <w:t>（</w:t>
      </w:r>
      <w:r>
        <w:rPr>
          <w:rFonts w:ascii="仿宋" w:eastAsia="仿宋" w:hAnsi="仿宋" w:cs="楷体_GB2312" w:hint="eastAsia"/>
          <w:b/>
          <w:bCs/>
          <w:sz w:val="32"/>
          <w:szCs w:val="32"/>
        </w:rPr>
        <w:t>三</w:t>
      </w:r>
      <w:r>
        <w:rPr>
          <w:rFonts w:ascii="仿宋" w:eastAsia="仿宋" w:hAnsi="仿宋" w:cs="楷体_GB2312" w:hint="eastAsia"/>
          <w:b/>
          <w:bCs/>
          <w:sz w:val="32"/>
          <w:szCs w:val="32"/>
          <w:lang w:val="zh-CN"/>
        </w:rPr>
        <w:t>）项目组织实施情况。</w:t>
      </w:r>
    </w:p>
    <w:p w14:paraId="7B67E1CE" w14:textId="77777777" w:rsidR="00543FFB" w:rsidRDefault="00000000">
      <w:pPr>
        <w:adjustRightInd w:val="0"/>
        <w:snapToGrid w:val="0"/>
        <w:spacing w:line="600" w:lineRule="exact"/>
        <w:rPr>
          <w:rFonts w:ascii="仿宋_GB2312" w:eastAsia="仿宋_GB2312"/>
          <w:color w:val="000000"/>
          <w:sz w:val="32"/>
          <w:szCs w:val="32"/>
        </w:rPr>
      </w:pPr>
      <w:r>
        <w:rPr>
          <w:rFonts w:ascii="仿宋" w:eastAsia="仿宋" w:hAnsi="仿宋" w:cs="楷体_GB2312" w:hint="eastAsia"/>
          <w:b/>
          <w:bCs/>
          <w:sz w:val="32"/>
          <w:szCs w:val="32"/>
        </w:rPr>
        <w:t xml:space="preserve">    </w:t>
      </w:r>
      <w:r>
        <w:rPr>
          <w:rFonts w:ascii="仿宋_GB2312" w:eastAsia="仿宋_GB2312" w:hint="eastAsia"/>
          <w:color w:val="000000"/>
          <w:sz w:val="32"/>
          <w:szCs w:val="32"/>
        </w:rPr>
        <w:t>城市市容环境服务</w:t>
      </w:r>
      <w:r>
        <w:rPr>
          <w:rFonts w:ascii="仿宋_GB2312" w:eastAsia="仿宋_GB2312" w:hint="eastAsia"/>
          <w:color w:val="000000"/>
          <w:sz w:val="32"/>
          <w:szCs w:val="32"/>
          <w:lang w:val="zh-CN"/>
        </w:rPr>
        <w:t>项目</w:t>
      </w:r>
      <w:r>
        <w:rPr>
          <w:rFonts w:ascii="仿宋_GB2312" w:eastAsia="仿宋_GB2312" w:hint="eastAsia"/>
          <w:color w:val="000000"/>
          <w:sz w:val="32"/>
          <w:szCs w:val="32"/>
        </w:rPr>
        <w:t>由镇村镇建设服务中心牵头，通过政府采购程序，与四川平安服务有限责任公司签订服务合同，进行场镇清扫保洁和清运服务。确保镇市容环境卫生干净整洁。</w:t>
      </w:r>
    </w:p>
    <w:p w14:paraId="5B4E8CFA" w14:textId="77777777" w:rsidR="00543FFB" w:rsidRDefault="00000000">
      <w:pPr>
        <w:adjustRightInd w:val="0"/>
        <w:snapToGrid w:val="0"/>
        <w:spacing w:line="600" w:lineRule="exact"/>
        <w:ind w:firstLine="720"/>
        <w:rPr>
          <w:rFonts w:ascii="仿宋" w:eastAsia="仿宋" w:hAnsi="仿宋" w:cs="黑体"/>
          <w:sz w:val="32"/>
          <w:szCs w:val="32"/>
        </w:rPr>
      </w:pPr>
      <w:r>
        <w:rPr>
          <w:rFonts w:ascii="仿宋" w:eastAsia="仿宋" w:hAnsi="仿宋" w:cs="黑体" w:hint="eastAsia"/>
          <w:sz w:val="32"/>
          <w:szCs w:val="32"/>
        </w:rPr>
        <w:t>三、项目绩效情况</w:t>
      </w:r>
      <w:r>
        <w:rPr>
          <w:rFonts w:ascii="仿宋" w:eastAsia="仿宋" w:hAnsi="仿宋" w:cs="黑体"/>
          <w:sz w:val="32"/>
          <w:szCs w:val="32"/>
        </w:rPr>
        <w:tab/>
      </w:r>
    </w:p>
    <w:p w14:paraId="6F833772" w14:textId="77777777" w:rsidR="00543FFB" w:rsidRDefault="00000000">
      <w:pPr>
        <w:adjustRightInd w:val="0"/>
        <w:snapToGrid w:val="0"/>
        <w:spacing w:line="600" w:lineRule="exact"/>
        <w:ind w:firstLineChars="200" w:firstLine="602"/>
        <w:rPr>
          <w:rFonts w:ascii="仿宋" w:eastAsia="仿宋" w:hAnsi="仿宋" w:cs="楷体_GB2312"/>
          <w:b/>
          <w:bCs/>
          <w:sz w:val="30"/>
          <w:szCs w:val="30"/>
          <w:lang w:val="zh-CN"/>
        </w:rPr>
      </w:pPr>
      <w:r>
        <w:rPr>
          <w:rFonts w:ascii="仿宋" w:eastAsia="仿宋" w:hAnsi="仿宋" w:cs="楷体_GB2312" w:hint="eastAsia"/>
          <w:b/>
          <w:bCs/>
          <w:sz w:val="30"/>
          <w:szCs w:val="30"/>
          <w:lang w:val="zh-CN"/>
        </w:rPr>
        <w:t>（一）项目完成情况。</w:t>
      </w:r>
    </w:p>
    <w:p w14:paraId="17F30E72" w14:textId="77777777" w:rsidR="00543FFB" w:rsidRDefault="00000000">
      <w:pPr>
        <w:adjustRightInd w:val="0"/>
        <w:snapToGrid w:val="0"/>
        <w:spacing w:line="60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城市市容环境服务</w:t>
      </w:r>
      <w:r>
        <w:rPr>
          <w:rFonts w:ascii="仿宋_GB2312" w:eastAsia="仿宋_GB2312" w:hint="eastAsia"/>
          <w:color w:val="000000"/>
          <w:sz w:val="32"/>
          <w:szCs w:val="32"/>
          <w:lang w:val="zh-CN"/>
        </w:rPr>
        <w:t>项目</w:t>
      </w:r>
      <w:r>
        <w:rPr>
          <w:rFonts w:ascii="仿宋_GB2312" w:eastAsia="仿宋_GB2312" w:hint="eastAsia"/>
          <w:color w:val="000000"/>
          <w:sz w:val="32"/>
          <w:szCs w:val="32"/>
        </w:rPr>
        <w:t>根据签订的服务合同，每月按时保证清扫保洁和清运工作。</w:t>
      </w:r>
    </w:p>
    <w:p w14:paraId="627DF2F8" w14:textId="77777777" w:rsidR="00543FFB" w:rsidRDefault="00000000">
      <w:pPr>
        <w:numPr>
          <w:ilvl w:val="0"/>
          <w:numId w:val="6"/>
        </w:numPr>
        <w:adjustRightInd w:val="0"/>
        <w:snapToGrid w:val="0"/>
        <w:spacing w:line="600" w:lineRule="exact"/>
        <w:ind w:firstLineChars="200" w:firstLine="602"/>
        <w:rPr>
          <w:rFonts w:ascii="仿宋" w:eastAsia="仿宋" w:hAnsi="仿宋" w:cs="楷体_GB2312"/>
          <w:b/>
          <w:bCs/>
          <w:sz w:val="30"/>
          <w:szCs w:val="30"/>
          <w:lang w:val="zh-CN"/>
        </w:rPr>
      </w:pPr>
      <w:r>
        <w:rPr>
          <w:rFonts w:ascii="仿宋" w:eastAsia="仿宋" w:hAnsi="仿宋" w:cs="楷体_GB2312" w:hint="eastAsia"/>
          <w:b/>
          <w:bCs/>
          <w:sz w:val="30"/>
          <w:szCs w:val="30"/>
          <w:lang w:val="zh-CN"/>
        </w:rPr>
        <w:t>项目效益情况。</w:t>
      </w:r>
    </w:p>
    <w:p w14:paraId="14DEFFD8" w14:textId="77777777" w:rsidR="00543FFB" w:rsidRDefault="00000000">
      <w:pPr>
        <w:pStyle w:val="ab"/>
        <w:shd w:val="clear" w:color="auto" w:fill="FFFFFF"/>
        <w:spacing w:line="450" w:lineRule="atLeast"/>
        <w:ind w:firstLineChars="200" w:firstLine="640"/>
        <w:rPr>
          <w:rFonts w:ascii="仿宋_GB2312" w:eastAsia="仿宋_GB2312"/>
          <w:color w:val="000000"/>
          <w:kern w:val="2"/>
          <w:sz w:val="32"/>
          <w:szCs w:val="32"/>
          <w:lang w:val="zh-CN"/>
        </w:rPr>
      </w:pPr>
      <w:r>
        <w:rPr>
          <w:rFonts w:ascii="仿宋_GB2312" w:eastAsia="仿宋_GB2312" w:hint="eastAsia"/>
          <w:color w:val="000000"/>
          <w:kern w:val="2"/>
          <w:sz w:val="32"/>
          <w:szCs w:val="32"/>
          <w:lang w:val="zh-CN"/>
        </w:rPr>
        <w:t>确保</w:t>
      </w:r>
      <w:r>
        <w:rPr>
          <w:rFonts w:ascii="仿宋_GB2312" w:eastAsia="仿宋_GB2312" w:hint="eastAsia"/>
          <w:color w:val="000000"/>
          <w:kern w:val="2"/>
          <w:sz w:val="32"/>
          <w:szCs w:val="32"/>
        </w:rPr>
        <w:t>我镇市容环境卫生干净整洁，提供良好的居住、生活环境，</w:t>
      </w:r>
      <w:r>
        <w:rPr>
          <w:rFonts w:ascii="仿宋_GB2312" w:eastAsia="仿宋_GB2312" w:hint="eastAsia"/>
          <w:color w:val="000000"/>
          <w:kern w:val="2"/>
          <w:sz w:val="32"/>
          <w:szCs w:val="32"/>
          <w:lang w:val="zh-CN"/>
        </w:rPr>
        <w:t>提高群众满意度。</w:t>
      </w:r>
    </w:p>
    <w:p w14:paraId="4A09BC96" w14:textId="77777777" w:rsidR="00543FFB" w:rsidRDefault="00000000">
      <w:pPr>
        <w:pStyle w:val="ab"/>
        <w:shd w:val="clear" w:color="auto" w:fill="FFFFFF"/>
        <w:spacing w:line="450" w:lineRule="atLeast"/>
        <w:ind w:firstLineChars="200" w:firstLine="602"/>
        <w:rPr>
          <w:rFonts w:ascii="仿宋" w:eastAsia="仿宋" w:hAnsi="仿宋" w:cs="仿宋_GB2312"/>
          <w:kern w:val="2"/>
          <w:sz w:val="28"/>
          <w:szCs w:val="28"/>
          <w:lang w:val="zh-CN"/>
        </w:rPr>
      </w:pPr>
      <w:r>
        <w:rPr>
          <w:rFonts w:ascii="仿宋" w:eastAsia="仿宋" w:hAnsi="仿宋" w:cs="楷体_GB2312" w:hint="eastAsia"/>
          <w:b/>
          <w:bCs/>
          <w:kern w:val="2"/>
          <w:sz w:val="30"/>
          <w:szCs w:val="30"/>
          <w:lang w:val="zh-CN"/>
        </w:rPr>
        <w:t>（三）项目绩效自评情况</w:t>
      </w:r>
      <w:r>
        <w:rPr>
          <w:rFonts w:ascii="仿宋" w:eastAsia="仿宋" w:hAnsi="仿宋" w:cs="仿宋_GB2312" w:hint="eastAsia"/>
          <w:kern w:val="2"/>
          <w:sz w:val="28"/>
          <w:szCs w:val="28"/>
          <w:lang w:val="zh-CN"/>
        </w:rPr>
        <w:t>。</w:t>
      </w:r>
    </w:p>
    <w:p w14:paraId="7294AC64" w14:textId="77777777" w:rsidR="00543FFB" w:rsidRDefault="00000000">
      <w:pPr>
        <w:pStyle w:val="ab"/>
        <w:shd w:val="clear" w:color="auto" w:fill="FFFFFF"/>
        <w:spacing w:line="450" w:lineRule="atLeast"/>
        <w:ind w:firstLineChars="200" w:firstLine="640"/>
        <w:rPr>
          <w:rFonts w:ascii="仿宋" w:eastAsia="仿宋" w:hAnsi="仿宋" w:cs="仿宋_GB2312"/>
          <w:kern w:val="2"/>
          <w:sz w:val="28"/>
          <w:szCs w:val="28"/>
          <w:lang w:val="zh-CN"/>
        </w:rPr>
      </w:pPr>
      <w:r>
        <w:rPr>
          <w:rFonts w:ascii="仿宋_GB2312" w:eastAsia="仿宋_GB2312" w:hint="eastAsia"/>
          <w:color w:val="000000"/>
          <w:kern w:val="2"/>
          <w:sz w:val="32"/>
          <w:szCs w:val="32"/>
          <w:lang w:val="zh-CN"/>
        </w:rPr>
        <w:t>我镇严格按照项目自评体系，认真对照评价，自评得分为9</w:t>
      </w:r>
      <w:r>
        <w:rPr>
          <w:rFonts w:ascii="仿宋_GB2312" w:eastAsia="仿宋_GB2312" w:hint="eastAsia"/>
          <w:color w:val="000000"/>
          <w:kern w:val="2"/>
          <w:sz w:val="32"/>
          <w:szCs w:val="32"/>
        </w:rPr>
        <w:t>5</w:t>
      </w:r>
      <w:r>
        <w:rPr>
          <w:rFonts w:ascii="仿宋_GB2312" w:eastAsia="仿宋_GB2312" w:hint="eastAsia"/>
          <w:color w:val="000000"/>
          <w:kern w:val="2"/>
          <w:sz w:val="32"/>
          <w:szCs w:val="32"/>
          <w:lang w:val="zh-CN"/>
        </w:rPr>
        <w:t>分</w:t>
      </w:r>
    </w:p>
    <w:p w14:paraId="4CA679BB" w14:textId="77777777" w:rsidR="00543FFB" w:rsidRDefault="00000000">
      <w:pPr>
        <w:adjustRightInd w:val="0"/>
        <w:snapToGrid w:val="0"/>
        <w:spacing w:line="600" w:lineRule="exact"/>
        <w:ind w:firstLineChars="100" w:firstLine="320"/>
        <w:rPr>
          <w:rFonts w:ascii="仿宋" w:eastAsia="仿宋" w:hAnsi="仿宋" w:cs="黑体"/>
          <w:sz w:val="32"/>
          <w:szCs w:val="32"/>
        </w:rPr>
      </w:pPr>
      <w:r>
        <w:rPr>
          <w:rFonts w:ascii="仿宋" w:eastAsia="仿宋" w:hAnsi="仿宋" w:cs="黑体" w:hint="eastAsia"/>
          <w:sz w:val="32"/>
          <w:szCs w:val="32"/>
        </w:rPr>
        <w:t>四、问题及建议</w:t>
      </w:r>
    </w:p>
    <w:p w14:paraId="2998C916" w14:textId="77777777" w:rsidR="00543FFB" w:rsidRDefault="00000000">
      <w:pPr>
        <w:adjustRightInd w:val="0"/>
        <w:snapToGrid w:val="0"/>
        <w:spacing w:line="600" w:lineRule="exact"/>
        <w:rPr>
          <w:rFonts w:ascii="仿宋" w:eastAsia="仿宋" w:hAnsi="仿宋" w:cs="楷体_GB2312"/>
          <w:b/>
          <w:bCs/>
          <w:sz w:val="30"/>
          <w:szCs w:val="30"/>
          <w:lang w:val="zh-CN"/>
        </w:rPr>
      </w:pPr>
      <w:r>
        <w:rPr>
          <w:rFonts w:ascii="仿宋" w:eastAsia="仿宋" w:hAnsi="仿宋" w:cs="楷体_GB2312" w:hint="eastAsia"/>
          <w:b/>
          <w:bCs/>
          <w:sz w:val="30"/>
          <w:szCs w:val="30"/>
          <w:lang w:val="zh-CN"/>
        </w:rPr>
        <w:lastRenderedPageBreak/>
        <w:t>（一）</w:t>
      </w:r>
      <w:r>
        <w:rPr>
          <w:rFonts w:ascii="仿宋" w:eastAsia="仿宋" w:hAnsi="仿宋" w:cs="楷体_GB2312"/>
          <w:b/>
          <w:bCs/>
          <w:sz w:val="30"/>
          <w:szCs w:val="30"/>
          <w:lang w:val="zh-CN"/>
        </w:rPr>
        <w:t>存在问题</w:t>
      </w:r>
    </w:p>
    <w:p w14:paraId="656715C6" w14:textId="77777777" w:rsidR="00543FFB" w:rsidRDefault="00000000">
      <w:pPr>
        <w:pStyle w:val="ab"/>
        <w:shd w:val="clear" w:color="auto" w:fill="FFFFFF"/>
        <w:spacing w:line="450" w:lineRule="atLeast"/>
        <w:ind w:firstLineChars="200" w:firstLine="640"/>
        <w:rPr>
          <w:rFonts w:ascii="仿宋_GB2312" w:eastAsia="仿宋_GB2312"/>
          <w:color w:val="000000"/>
          <w:kern w:val="2"/>
          <w:sz w:val="32"/>
          <w:szCs w:val="32"/>
          <w:lang w:val="zh-CN"/>
        </w:rPr>
      </w:pPr>
      <w:r>
        <w:rPr>
          <w:rFonts w:ascii="仿宋_GB2312" w:eastAsia="仿宋_GB2312" w:hint="eastAsia"/>
          <w:color w:val="000000"/>
          <w:kern w:val="2"/>
          <w:sz w:val="32"/>
          <w:szCs w:val="32"/>
          <w:lang w:val="zh-CN"/>
        </w:rPr>
        <w:t>1.项目绩效目标不够明确、量化。对经费预算的测算过程不够明确，达成效果不够具体和量化。</w:t>
      </w:r>
    </w:p>
    <w:p w14:paraId="3EBB4364" w14:textId="77777777" w:rsidR="00543FFB" w:rsidRDefault="00000000">
      <w:pPr>
        <w:pStyle w:val="ab"/>
        <w:shd w:val="clear" w:color="auto" w:fill="FFFFFF"/>
        <w:spacing w:line="450" w:lineRule="atLeast"/>
        <w:ind w:firstLineChars="200" w:firstLine="640"/>
        <w:rPr>
          <w:rFonts w:ascii="仿宋" w:eastAsia="仿宋" w:hAnsi="仿宋" w:cs="仿宋_GB2312"/>
          <w:sz w:val="28"/>
          <w:szCs w:val="28"/>
          <w:lang w:val="zh-CN"/>
        </w:rPr>
      </w:pPr>
      <w:r>
        <w:rPr>
          <w:rFonts w:ascii="仿宋_GB2312" w:eastAsia="仿宋_GB2312" w:hint="eastAsia"/>
          <w:color w:val="000000"/>
          <w:kern w:val="2"/>
          <w:sz w:val="32"/>
          <w:szCs w:val="32"/>
        </w:rPr>
        <w:t>2</w:t>
      </w:r>
      <w:r>
        <w:rPr>
          <w:rFonts w:ascii="仿宋_GB2312" w:eastAsia="仿宋_GB2312" w:hint="eastAsia"/>
          <w:color w:val="000000"/>
          <w:kern w:val="2"/>
          <w:sz w:val="32"/>
          <w:szCs w:val="32"/>
          <w:lang w:val="zh-CN"/>
        </w:rPr>
        <w:t>.绩效监控不完善。</w:t>
      </w:r>
    </w:p>
    <w:p w14:paraId="311533D6" w14:textId="77777777" w:rsidR="00543FFB" w:rsidRDefault="00000000">
      <w:pPr>
        <w:rPr>
          <w:rFonts w:ascii="仿宋" w:eastAsia="仿宋" w:hAnsi="仿宋" w:cs="楷体_GB2312"/>
          <w:b/>
          <w:bCs/>
          <w:sz w:val="30"/>
          <w:szCs w:val="30"/>
          <w:lang w:val="zh-CN"/>
        </w:rPr>
      </w:pPr>
      <w:r>
        <w:rPr>
          <w:rFonts w:ascii="仿宋" w:eastAsia="仿宋" w:hAnsi="仿宋" w:cs="楷体_GB2312"/>
          <w:b/>
          <w:bCs/>
          <w:sz w:val="30"/>
          <w:szCs w:val="30"/>
          <w:lang w:val="zh-CN"/>
        </w:rPr>
        <w:t>（</w:t>
      </w:r>
      <w:r>
        <w:rPr>
          <w:rFonts w:ascii="仿宋" w:eastAsia="仿宋" w:hAnsi="仿宋" w:cs="楷体_GB2312" w:hint="eastAsia"/>
          <w:b/>
          <w:bCs/>
          <w:sz w:val="30"/>
          <w:szCs w:val="30"/>
          <w:lang w:val="zh-CN"/>
        </w:rPr>
        <w:t>二</w:t>
      </w:r>
      <w:r>
        <w:rPr>
          <w:rFonts w:ascii="仿宋" w:eastAsia="仿宋" w:hAnsi="仿宋" w:cs="楷体_GB2312"/>
          <w:b/>
          <w:bCs/>
          <w:sz w:val="30"/>
          <w:szCs w:val="30"/>
          <w:lang w:val="zh-CN"/>
        </w:rPr>
        <w:t>）</w:t>
      </w:r>
      <w:r>
        <w:rPr>
          <w:rFonts w:ascii="仿宋" w:eastAsia="仿宋" w:hAnsi="仿宋" w:cs="楷体_GB2312" w:hint="eastAsia"/>
          <w:b/>
          <w:bCs/>
          <w:sz w:val="30"/>
          <w:szCs w:val="30"/>
          <w:lang w:val="zh-CN"/>
        </w:rPr>
        <w:t>相关建议</w:t>
      </w:r>
    </w:p>
    <w:p w14:paraId="157270C9" w14:textId="77777777" w:rsidR="00543FFB" w:rsidRDefault="00000000">
      <w:pPr>
        <w:pStyle w:val="ab"/>
        <w:shd w:val="clear" w:color="auto" w:fill="FFFFFF"/>
        <w:spacing w:line="450" w:lineRule="atLeast"/>
        <w:ind w:firstLineChars="200" w:firstLine="640"/>
        <w:rPr>
          <w:rFonts w:ascii="仿宋_GB2312" w:eastAsia="仿宋_GB2312"/>
          <w:color w:val="000000"/>
          <w:kern w:val="2"/>
          <w:sz w:val="32"/>
          <w:szCs w:val="32"/>
          <w:lang w:val="zh-CN"/>
        </w:rPr>
      </w:pPr>
      <w:r>
        <w:rPr>
          <w:rFonts w:ascii="仿宋_GB2312" w:eastAsia="仿宋_GB2312" w:hint="eastAsia"/>
          <w:color w:val="000000"/>
          <w:kern w:val="2"/>
          <w:sz w:val="32"/>
          <w:szCs w:val="32"/>
          <w:lang w:val="zh-CN"/>
        </w:rPr>
        <w:t>1.提高预算编制质量。严格实施项目绩效目标控制，项目绩效目标要反映经费预算增减变动原因，必须详细反映保障完成的工作任务、经费预算的测算过程。</w:t>
      </w:r>
    </w:p>
    <w:p w14:paraId="625D92E7" w14:textId="77777777" w:rsidR="00543FFB" w:rsidRDefault="00000000">
      <w:pPr>
        <w:pStyle w:val="ab"/>
        <w:shd w:val="clear" w:color="auto" w:fill="FFFFFF"/>
        <w:spacing w:line="450" w:lineRule="atLeast"/>
        <w:ind w:firstLineChars="200" w:firstLine="640"/>
        <w:rPr>
          <w:rFonts w:ascii="仿宋_GB2312" w:eastAsia="仿宋_GB2312"/>
          <w:color w:val="000000"/>
          <w:kern w:val="2"/>
          <w:sz w:val="32"/>
          <w:szCs w:val="32"/>
          <w:lang w:val="zh-CN"/>
        </w:rPr>
      </w:pPr>
      <w:r>
        <w:rPr>
          <w:rFonts w:ascii="仿宋_GB2312" w:eastAsia="仿宋_GB2312" w:hint="eastAsia"/>
          <w:color w:val="000000"/>
          <w:kern w:val="2"/>
          <w:sz w:val="32"/>
          <w:szCs w:val="32"/>
          <w:lang w:val="zh-CN"/>
        </w:rPr>
        <w:t>2.提高预算编制准确性。年初应当全面准确评估单位当年所需支出、最大程度保障各个部门、各个项目预算支出。</w:t>
      </w:r>
    </w:p>
    <w:p w14:paraId="3AD9977D" w14:textId="77777777" w:rsidR="00543FFB" w:rsidRDefault="00000000">
      <w:pPr>
        <w:pStyle w:val="ab"/>
        <w:shd w:val="clear" w:color="auto" w:fill="FFFFFF"/>
        <w:spacing w:line="450" w:lineRule="atLeast"/>
        <w:ind w:firstLineChars="200" w:firstLine="640"/>
        <w:rPr>
          <w:rFonts w:ascii="仿宋_GB2312" w:eastAsia="仿宋_GB2312"/>
          <w:color w:val="000000"/>
          <w:kern w:val="2"/>
          <w:sz w:val="32"/>
          <w:szCs w:val="32"/>
          <w:lang w:val="zh-CN"/>
        </w:rPr>
      </w:pPr>
      <w:r>
        <w:rPr>
          <w:rFonts w:ascii="仿宋_GB2312" w:eastAsia="仿宋_GB2312" w:hint="eastAsia"/>
          <w:color w:val="000000"/>
          <w:kern w:val="2"/>
          <w:sz w:val="32"/>
          <w:szCs w:val="32"/>
          <w:lang w:val="zh-CN"/>
        </w:rPr>
        <w:t>3.加强绩效监控。严格按照预算编制及下达科目进行支付、避免预算内资金使用混淆。</w:t>
      </w:r>
    </w:p>
    <w:p w14:paraId="48955BA5" w14:textId="77777777" w:rsidR="00543FFB" w:rsidRDefault="00543FFB">
      <w:pPr>
        <w:spacing w:line="600" w:lineRule="exact"/>
        <w:outlineLvl w:val="0"/>
        <w:rPr>
          <w:rFonts w:ascii="黑体" w:eastAsia="黑体" w:hAnsi="黑体"/>
          <w:color w:val="000000"/>
          <w:sz w:val="44"/>
          <w:szCs w:val="44"/>
        </w:rPr>
      </w:pPr>
    </w:p>
    <w:p w14:paraId="24E99C7D" w14:textId="77777777" w:rsidR="00543FFB" w:rsidRDefault="00543FFB">
      <w:pPr>
        <w:spacing w:line="600" w:lineRule="exact"/>
        <w:jc w:val="center"/>
        <w:outlineLvl w:val="0"/>
        <w:rPr>
          <w:rFonts w:ascii="黑体" w:eastAsia="黑体" w:hAnsi="黑体"/>
          <w:color w:val="000000"/>
          <w:sz w:val="44"/>
          <w:szCs w:val="44"/>
        </w:rPr>
      </w:pPr>
    </w:p>
    <w:p w14:paraId="31252F31" w14:textId="77777777" w:rsidR="00543FFB" w:rsidRDefault="00543FFB">
      <w:pPr>
        <w:spacing w:line="600" w:lineRule="exact"/>
        <w:jc w:val="center"/>
        <w:outlineLvl w:val="0"/>
        <w:rPr>
          <w:rFonts w:ascii="黑体" w:eastAsia="黑体" w:hAnsi="黑体"/>
          <w:color w:val="000000"/>
          <w:sz w:val="44"/>
          <w:szCs w:val="44"/>
        </w:rPr>
      </w:pPr>
    </w:p>
    <w:p w14:paraId="7A904516" w14:textId="77777777" w:rsidR="00543FFB" w:rsidRDefault="00543FFB">
      <w:pPr>
        <w:spacing w:line="600" w:lineRule="exact"/>
        <w:jc w:val="center"/>
        <w:outlineLvl w:val="0"/>
        <w:rPr>
          <w:rFonts w:ascii="黑体" w:eastAsia="黑体" w:hAnsi="黑体"/>
          <w:color w:val="000000"/>
          <w:sz w:val="44"/>
          <w:szCs w:val="44"/>
        </w:rPr>
      </w:pPr>
    </w:p>
    <w:p w14:paraId="0BB7587A" w14:textId="77777777" w:rsidR="00543FFB" w:rsidRDefault="00543FFB">
      <w:pPr>
        <w:spacing w:line="600" w:lineRule="exact"/>
        <w:jc w:val="center"/>
        <w:outlineLvl w:val="0"/>
        <w:rPr>
          <w:rFonts w:ascii="黑体" w:eastAsia="黑体" w:hAnsi="黑体"/>
          <w:color w:val="000000"/>
          <w:sz w:val="44"/>
          <w:szCs w:val="44"/>
        </w:rPr>
      </w:pPr>
    </w:p>
    <w:p w14:paraId="13CA00FD" w14:textId="77777777" w:rsidR="00543FFB" w:rsidRDefault="00543FFB">
      <w:pPr>
        <w:spacing w:line="600" w:lineRule="exact"/>
        <w:jc w:val="center"/>
        <w:outlineLvl w:val="0"/>
        <w:rPr>
          <w:rFonts w:ascii="黑体" w:eastAsia="黑体" w:hAnsi="黑体"/>
          <w:color w:val="000000"/>
          <w:sz w:val="44"/>
          <w:szCs w:val="44"/>
        </w:rPr>
      </w:pPr>
    </w:p>
    <w:p w14:paraId="47949405" w14:textId="77777777" w:rsidR="00543FFB" w:rsidRDefault="00543FFB">
      <w:pPr>
        <w:spacing w:line="600" w:lineRule="exact"/>
        <w:jc w:val="center"/>
        <w:outlineLvl w:val="0"/>
        <w:rPr>
          <w:rFonts w:ascii="黑体" w:eastAsia="黑体" w:hAnsi="黑体"/>
          <w:color w:val="000000"/>
          <w:sz w:val="44"/>
          <w:szCs w:val="44"/>
        </w:rPr>
      </w:pPr>
    </w:p>
    <w:p w14:paraId="29FF60CE" w14:textId="77777777" w:rsidR="00543FFB" w:rsidRDefault="00000000">
      <w:pPr>
        <w:spacing w:line="600" w:lineRule="exact"/>
        <w:outlineLvl w:val="0"/>
        <w:rPr>
          <w:rFonts w:ascii="黑体" w:eastAsia="黑体" w:hAnsi="黑体"/>
          <w:color w:val="000000"/>
          <w:sz w:val="44"/>
          <w:szCs w:val="44"/>
        </w:rPr>
      </w:pPr>
      <w:r>
        <w:rPr>
          <w:rFonts w:ascii="黑体" w:eastAsia="黑体" w:hAnsi="黑体" w:hint="eastAsia"/>
          <w:color w:val="000000"/>
          <w:sz w:val="44"/>
          <w:szCs w:val="44"/>
        </w:rPr>
        <w:lastRenderedPageBreak/>
        <w:t xml:space="preserve">      第四部分   附表</w:t>
      </w:r>
    </w:p>
    <w:p w14:paraId="45318245" w14:textId="77777777" w:rsidR="00543FFB" w:rsidRDefault="00000000">
      <w:pPr>
        <w:spacing w:line="600" w:lineRule="exact"/>
        <w:outlineLvl w:val="0"/>
        <w:rPr>
          <w:rStyle w:val="20"/>
          <w:rFonts w:ascii="仿宋" w:eastAsia="仿宋" w:hAnsi="仿宋"/>
          <w:b w:val="0"/>
          <w:bCs w:val="0"/>
        </w:rPr>
      </w:pPr>
      <w:bookmarkStart w:id="54" w:name="_Toc15396619"/>
      <w:bookmarkEnd w:id="52"/>
      <w:bookmarkEnd w:id="53"/>
      <w:r>
        <w:rPr>
          <w:rStyle w:val="20"/>
          <w:rFonts w:ascii="仿宋" w:eastAsia="仿宋" w:hAnsi="仿宋" w:hint="eastAsia"/>
          <w:b w:val="0"/>
          <w:bCs w:val="0"/>
        </w:rPr>
        <w:t>一、收入支出决算总表</w:t>
      </w:r>
      <w:bookmarkStart w:id="55" w:name="_Toc15396620"/>
      <w:bookmarkEnd w:id="54"/>
    </w:p>
    <w:p w14:paraId="175F7D31" w14:textId="77777777" w:rsidR="00543FFB" w:rsidRDefault="00000000">
      <w:pPr>
        <w:spacing w:line="600" w:lineRule="exact"/>
        <w:outlineLvl w:val="0"/>
        <w:rPr>
          <w:rStyle w:val="20"/>
          <w:rFonts w:ascii="仿宋" w:eastAsia="仿宋" w:hAnsi="仿宋"/>
          <w:b w:val="0"/>
          <w:bCs w:val="0"/>
        </w:rPr>
      </w:pPr>
      <w:r>
        <w:rPr>
          <w:rStyle w:val="20"/>
          <w:rFonts w:ascii="仿宋" w:eastAsia="仿宋" w:hAnsi="仿宋" w:hint="eastAsia"/>
          <w:b w:val="0"/>
          <w:bCs w:val="0"/>
        </w:rPr>
        <w:t>二、收入总表</w:t>
      </w:r>
      <w:bookmarkStart w:id="56" w:name="_Toc15396621"/>
      <w:bookmarkEnd w:id="55"/>
    </w:p>
    <w:p w14:paraId="45527866" w14:textId="77777777" w:rsidR="00543FFB" w:rsidRDefault="00000000">
      <w:pPr>
        <w:pStyle w:val="2"/>
        <w:rPr>
          <w:rStyle w:val="20"/>
          <w:rFonts w:ascii="仿宋" w:eastAsia="仿宋" w:hAnsi="仿宋"/>
        </w:rPr>
      </w:pPr>
      <w:r>
        <w:rPr>
          <w:rStyle w:val="20"/>
          <w:rFonts w:ascii="仿宋" w:eastAsia="仿宋" w:hAnsi="仿宋" w:hint="eastAsia"/>
        </w:rPr>
        <w:t>三、支出总表</w:t>
      </w:r>
      <w:bookmarkEnd w:id="56"/>
    </w:p>
    <w:p w14:paraId="07E1B25B" w14:textId="77777777" w:rsidR="00543FFB" w:rsidRDefault="00000000">
      <w:pPr>
        <w:pStyle w:val="2"/>
        <w:rPr>
          <w:rStyle w:val="20"/>
          <w:rFonts w:ascii="仿宋" w:eastAsia="仿宋" w:hAnsi="仿宋"/>
        </w:rPr>
      </w:pPr>
      <w:bookmarkStart w:id="57" w:name="_Toc15396622"/>
      <w:r>
        <w:rPr>
          <w:rStyle w:val="20"/>
          <w:rFonts w:ascii="仿宋" w:eastAsia="仿宋" w:hAnsi="仿宋" w:hint="eastAsia"/>
        </w:rPr>
        <w:t>四、财政拨款收入支出决算总表</w:t>
      </w:r>
      <w:bookmarkEnd w:id="57"/>
    </w:p>
    <w:p w14:paraId="7884039A" w14:textId="77777777" w:rsidR="00543FFB" w:rsidRDefault="00000000">
      <w:pPr>
        <w:pStyle w:val="2"/>
        <w:rPr>
          <w:rFonts w:ascii="仿宋" w:eastAsia="仿宋" w:hAnsi="仿宋"/>
          <w:color w:val="000000"/>
        </w:rPr>
      </w:pPr>
      <w:bookmarkStart w:id="58" w:name="_Toc15396623"/>
      <w:r>
        <w:rPr>
          <w:rStyle w:val="20"/>
          <w:rFonts w:ascii="仿宋" w:eastAsia="仿宋" w:hAnsi="仿宋" w:hint="eastAsia"/>
        </w:rPr>
        <w:t>五、财政拨款支出决算明细表（政府经济分类科目）</w:t>
      </w:r>
      <w:bookmarkEnd w:id="58"/>
    </w:p>
    <w:p w14:paraId="7B8B3423" w14:textId="77777777" w:rsidR="00543FFB" w:rsidRDefault="00000000">
      <w:pPr>
        <w:pStyle w:val="2"/>
        <w:rPr>
          <w:rFonts w:ascii="仿宋" w:eastAsia="仿宋" w:hAnsi="仿宋"/>
          <w:color w:val="000000"/>
        </w:rPr>
      </w:pPr>
      <w:bookmarkStart w:id="59" w:name="_Toc15396624"/>
      <w:r>
        <w:rPr>
          <w:rStyle w:val="20"/>
          <w:rFonts w:ascii="仿宋" w:eastAsia="仿宋" w:hAnsi="仿宋" w:hint="eastAsia"/>
        </w:rPr>
        <w:t>六、</w:t>
      </w:r>
      <w:r>
        <w:rPr>
          <w:rFonts w:ascii="仿宋" w:eastAsia="仿宋" w:hAnsi="仿宋" w:hint="eastAsia"/>
          <w:b w:val="0"/>
          <w:color w:val="000000"/>
        </w:rPr>
        <w:t>一</w:t>
      </w:r>
      <w:r>
        <w:rPr>
          <w:rStyle w:val="20"/>
          <w:rFonts w:ascii="仿宋" w:eastAsia="仿宋" w:hAnsi="仿宋" w:hint="eastAsia"/>
        </w:rPr>
        <w:t>般公共预算财政拨款支出决算表</w:t>
      </w:r>
      <w:bookmarkEnd w:id="59"/>
    </w:p>
    <w:p w14:paraId="265C1309" w14:textId="77777777" w:rsidR="00543FFB" w:rsidRDefault="00000000">
      <w:pPr>
        <w:pStyle w:val="2"/>
        <w:rPr>
          <w:rFonts w:ascii="仿宋" w:eastAsia="仿宋" w:hAnsi="仿宋"/>
          <w:color w:val="000000"/>
        </w:rPr>
      </w:pPr>
      <w:bookmarkStart w:id="60" w:name="_Toc15396625"/>
      <w:r>
        <w:rPr>
          <w:rStyle w:val="20"/>
          <w:rFonts w:ascii="仿宋" w:eastAsia="仿宋" w:hAnsi="仿宋" w:hint="eastAsia"/>
        </w:rPr>
        <w:t>七、</w:t>
      </w:r>
      <w:r>
        <w:rPr>
          <w:rFonts w:ascii="仿宋" w:eastAsia="仿宋" w:hAnsi="仿宋" w:hint="eastAsia"/>
          <w:b w:val="0"/>
          <w:color w:val="000000"/>
        </w:rPr>
        <w:t>一</w:t>
      </w:r>
      <w:r>
        <w:rPr>
          <w:rStyle w:val="20"/>
          <w:rFonts w:ascii="仿宋" w:eastAsia="仿宋" w:hAnsi="仿宋" w:hint="eastAsia"/>
        </w:rPr>
        <w:t>般公共预算财政拨款支出决算明细表</w:t>
      </w:r>
      <w:bookmarkEnd w:id="60"/>
    </w:p>
    <w:p w14:paraId="3552FE89" w14:textId="77777777" w:rsidR="00543FFB" w:rsidRDefault="00000000">
      <w:pPr>
        <w:pStyle w:val="2"/>
        <w:rPr>
          <w:rFonts w:ascii="仿宋" w:eastAsia="仿宋" w:hAnsi="仿宋"/>
          <w:color w:val="000000"/>
        </w:rPr>
      </w:pPr>
      <w:bookmarkStart w:id="61" w:name="_Toc15396626"/>
      <w:r>
        <w:rPr>
          <w:rStyle w:val="20"/>
          <w:rFonts w:ascii="仿宋" w:eastAsia="仿宋" w:hAnsi="仿宋" w:hint="eastAsia"/>
        </w:rPr>
        <w:t>八、</w:t>
      </w:r>
      <w:r>
        <w:rPr>
          <w:rFonts w:ascii="仿宋" w:eastAsia="仿宋" w:hAnsi="仿宋" w:hint="eastAsia"/>
          <w:b w:val="0"/>
          <w:color w:val="000000"/>
        </w:rPr>
        <w:t>一</w:t>
      </w:r>
      <w:r>
        <w:rPr>
          <w:rStyle w:val="20"/>
          <w:rFonts w:ascii="仿宋" w:eastAsia="仿宋" w:hAnsi="仿宋" w:hint="eastAsia"/>
        </w:rPr>
        <w:t>般公共预算财政拨款基本支出决算表</w:t>
      </w:r>
      <w:bookmarkEnd w:id="61"/>
    </w:p>
    <w:p w14:paraId="4BFBA56F" w14:textId="77777777" w:rsidR="00543FFB" w:rsidRDefault="00000000">
      <w:pPr>
        <w:pStyle w:val="2"/>
        <w:rPr>
          <w:rFonts w:ascii="仿宋" w:eastAsia="仿宋" w:hAnsi="仿宋"/>
          <w:color w:val="000000"/>
        </w:rPr>
      </w:pPr>
      <w:bookmarkStart w:id="62" w:name="_Toc15396627"/>
      <w:r>
        <w:rPr>
          <w:rStyle w:val="20"/>
          <w:rFonts w:ascii="仿宋" w:eastAsia="仿宋" w:hAnsi="仿宋" w:hint="eastAsia"/>
        </w:rPr>
        <w:t>九、</w:t>
      </w:r>
      <w:r>
        <w:rPr>
          <w:rFonts w:ascii="仿宋" w:eastAsia="仿宋" w:hAnsi="仿宋" w:hint="eastAsia"/>
          <w:b w:val="0"/>
          <w:color w:val="000000"/>
        </w:rPr>
        <w:t>一</w:t>
      </w:r>
      <w:r>
        <w:rPr>
          <w:rStyle w:val="20"/>
          <w:rFonts w:ascii="仿宋" w:eastAsia="仿宋" w:hAnsi="仿宋" w:hint="eastAsia"/>
        </w:rPr>
        <w:t>般公共预算财政拨款项目支出决算表</w:t>
      </w:r>
      <w:bookmarkEnd w:id="62"/>
    </w:p>
    <w:p w14:paraId="10068119" w14:textId="77777777" w:rsidR="00543FFB" w:rsidRDefault="00000000">
      <w:pPr>
        <w:pStyle w:val="2"/>
        <w:rPr>
          <w:rFonts w:ascii="仿宋" w:eastAsia="仿宋" w:hAnsi="仿宋"/>
          <w:color w:val="000000"/>
        </w:rPr>
      </w:pPr>
      <w:bookmarkStart w:id="63" w:name="_Toc15396628"/>
      <w:r>
        <w:rPr>
          <w:rStyle w:val="20"/>
          <w:rFonts w:ascii="仿宋" w:eastAsia="仿宋" w:hAnsi="仿宋" w:hint="eastAsia"/>
        </w:rPr>
        <w:t>十、</w:t>
      </w:r>
      <w:r>
        <w:rPr>
          <w:rFonts w:ascii="仿宋" w:eastAsia="仿宋" w:hAnsi="仿宋" w:hint="eastAsia"/>
          <w:b w:val="0"/>
          <w:color w:val="000000"/>
        </w:rPr>
        <w:t>一</w:t>
      </w:r>
      <w:r>
        <w:rPr>
          <w:rStyle w:val="20"/>
          <w:rFonts w:ascii="仿宋" w:eastAsia="仿宋" w:hAnsi="仿宋" w:hint="eastAsia"/>
        </w:rPr>
        <w:t>般公共预算财政拨款“三公”经费支出决算表</w:t>
      </w:r>
      <w:bookmarkEnd w:id="63"/>
    </w:p>
    <w:p w14:paraId="64935387" w14:textId="77777777" w:rsidR="00543FFB" w:rsidRDefault="00000000">
      <w:pPr>
        <w:pStyle w:val="2"/>
        <w:rPr>
          <w:rFonts w:ascii="仿宋" w:eastAsia="仿宋" w:hAnsi="仿宋"/>
          <w:color w:val="000000"/>
        </w:rPr>
      </w:pPr>
      <w:bookmarkStart w:id="64" w:name="_Toc15396629"/>
      <w:r>
        <w:rPr>
          <w:rStyle w:val="20"/>
          <w:rFonts w:ascii="仿宋" w:eastAsia="仿宋" w:hAnsi="仿宋" w:hint="eastAsia"/>
        </w:rPr>
        <w:t>十一、</w:t>
      </w:r>
      <w:r>
        <w:rPr>
          <w:rFonts w:ascii="仿宋" w:eastAsia="仿宋" w:hAnsi="仿宋" w:hint="eastAsia"/>
          <w:b w:val="0"/>
          <w:color w:val="000000"/>
        </w:rPr>
        <w:t>政</w:t>
      </w:r>
      <w:r>
        <w:rPr>
          <w:rStyle w:val="20"/>
          <w:rFonts w:ascii="仿宋" w:eastAsia="仿宋" w:hAnsi="仿宋" w:hint="eastAsia"/>
        </w:rPr>
        <w:t>府性基金预算财政拨款收入支出决算表</w:t>
      </w:r>
      <w:bookmarkEnd w:id="64"/>
    </w:p>
    <w:p w14:paraId="02F84BC5" w14:textId="77777777" w:rsidR="00543FFB" w:rsidRDefault="00000000">
      <w:pPr>
        <w:pStyle w:val="2"/>
        <w:rPr>
          <w:rFonts w:ascii="仿宋" w:eastAsia="仿宋" w:hAnsi="仿宋"/>
          <w:color w:val="000000"/>
        </w:rPr>
      </w:pPr>
      <w:bookmarkStart w:id="65" w:name="_Toc15396630"/>
      <w:r>
        <w:rPr>
          <w:rStyle w:val="20"/>
          <w:rFonts w:ascii="仿宋" w:eastAsia="仿宋" w:hAnsi="仿宋" w:hint="eastAsia"/>
        </w:rPr>
        <w:t>十二、</w:t>
      </w:r>
      <w:r>
        <w:rPr>
          <w:rFonts w:ascii="仿宋" w:eastAsia="仿宋" w:hAnsi="仿宋" w:hint="eastAsia"/>
          <w:b w:val="0"/>
          <w:color w:val="000000"/>
        </w:rPr>
        <w:t>政</w:t>
      </w:r>
      <w:r>
        <w:rPr>
          <w:rStyle w:val="20"/>
          <w:rFonts w:ascii="仿宋" w:eastAsia="仿宋" w:hAnsi="仿宋" w:hint="eastAsia"/>
        </w:rPr>
        <w:t>府性基金预算财政拨款“三公”经费支出决算表</w:t>
      </w:r>
      <w:bookmarkEnd w:id="65"/>
    </w:p>
    <w:p w14:paraId="0A7F835C" w14:textId="77777777" w:rsidR="00543FFB" w:rsidRDefault="00000000">
      <w:pPr>
        <w:pStyle w:val="2"/>
        <w:rPr>
          <w:rFonts w:ascii="仿宋" w:eastAsia="仿宋" w:hAnsi="仿宋"/>
          <w:color w:val="000000" w:themeColor="text1"/>
        </w:rPr>
      </w:pPr>
      <w:bookmarkStart w:id="66" w:name="_Toc15396631"/>
      <w:r>
        <w:rPr>
          <w:rStyle w:val="20"/>
          <w:rFonts w:ascii="仿宋" w:eastAsia="仿宋" w:hAnsi="仿宋" w:hint="eastAsia"/>
        </w:rPr>
        <w:t>十三、</w:t>
      </w:r>
      <w:r>
        <w:rPr>
          <w:rFonts w:ascii="仿宋" w:eastAsia="仿宋" w:hAnsi="仿宋" w:hint="eastAsia"/>
          <w:b w:val="0"/>
          <w:color w:val="000000"/>
        </w:rPr>
        <w:t>国</w:t>
      </w:r>
      <w:r>
        <w:rPr>
          <w:rStyle w:val="20"/>
          <w:rFonts w:ascii="仿宋" w:eastAsia="仿宋" w:hAnsi="仿宋" w:hint="eastAsia"/>
        </w:rPr>
        <w:t>有资本经营预算支出决算表</w:t>
      </w:r>
      <w:bookmarkEnd w:id="66"/>
    </w:p>
    <w:p w14:paraId="58DF1C24" w14:textId="77777777" w:rsidR="00543FFB" w:rsidRDefault="00543FFB">
      <w:pPr>
        <w:pStyle w:val="2"/>
        <w:rPr>
          <w:rFonts w:ascii="仿宋" w:eastAsia="仿宋" w:hAnsi="仿宋"/>
          <w:color w:val="000000" w:themeColor="text1"/>
        </w:rPr>
      </w:pPr>
    </w:p>
    <w:p w14:paraId="02477900" w14:textId="77777777" w:rsidR="00543FFB" w:rsidRDefault="00543FFB">
      <w:pPr>
        <w:spacing w:line="600" w:lineRule="exact"/>
        <w:ind w:leftChars="150" w:left="315"/>
        <w:outlineLvl w:val="0"/>
        <w:rPr>
          <w:rStyle w:val="20"/>
          <w:rFonts w:ascii="仿宋" w:eastAsia="仿宋" w:hAnsi="仿宋"/>
          <w:b w:val="0"/>
          <w:bCs w:val="0"/>
        </w:rPr>
      </w:pPr>
    </w:p>
    <w:p w14:paraId="0AF996B9" w14:textId="77777777" w:rsidR="00543FFB" w:rsidRDefault="00543FFB"/>
    <w:sectPr w:rsidR="00543FFB">
      <w:headerReference w:type="default" r:id="rId9"/>
      <w:footerReference w:type="default" r:id="rId10"/>
      <w:headerReference w:type="first" r:id="rId11"/>
      <w:footerReference w:type="first" r:id="rId12"/>
      <w:pgSz w:w="11906" w:h="16838"/>
      <w:pgMar w:top="1440" w:right="1800" w:bottom="1440" w:left="1800" w:header="851" w:footer="992" w:gutter="0"/>
      <w:pgNumType w:start="1"/>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8B3675" w14:textId="77777777" w:rsidR="00A54F1E" w:rsidRDefault="00A54F1E">
      <w:r>
        <w:separator/>
      </w:r>
    </w:p>
  </w:endnote>
  <w:endnote w:type="continuationSeparator" w:id="0">
    <w:p w14:paraId="161DCCB6" w14:textId="77777777" w:rsidR="00A54F1E" w:rsidRDefault="00A54F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微软雅黑"/>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仿宋">
    <w:altName w:val="微软雅黑"/>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楷体_GB2312">
    <w:altName w:val="微软雅黑"/>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4781956"/>
    </w:sdtPr>
    <w:sdtContent>
      <w:p w14:paraId="62389292" w14:textId="77777777" w:rsidR="00543FFB" w:rsidRDefault="00000000">
        <w:pPr>
          <w:pStyle w:val="a7"/>
          <w:jc w:val="center"/>
        </w:pPr>
        <w:r>
          <w:fldChar w:fldCharType="begin"/>
        </w:r>
        <w:r>
          <w:instrText>PAGE   \* MERGEFORMAT</w:instrText>
        </w:r>
        <w:r>
          <w:fldChar w:fldCharType="separate"/>
        </w:r>
        <w:r>
          <w:rPr>
            <w:lang w:val="zh-CN"/>
          </w:rPr>
          <w:t>2</w:t>
        </w:r>
        <w:r>
          <w:fldChar w:fldCharType="end"/>
        </w:r>
      </w:p>
    </w:sdtContent>
  </w:sdt>
  <w:p w14:paraId="2F5BD0B8" w14:textId="77777777" w:rsidR="00543FFB" w:rsidRDefault="00543FFB">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5D8F" w14:textId="77777777" w:rsidR="00543FFB" w:rsidRDefault="00543FF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2C3872" w14:textId="77777777" w:rsidR="00A54F1E" w:rsidRDefault="00A54F1E">
      <w:r>
        <w:separator/>
      </w:r>
    </w:p>
  </w:footnote>
  <w:footnote w:type="continuationSeparator" w:id="0">
    <w:p w14:paraId="6C6B3647" w14:textId="77777777" w:rsidR="00A54F1E" w:rsidRDefault="00A54F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2BEB2" w14:textId="77777777" w:rsidR="00543FFB" w:rsidRDefault="00543FFB">
    <w:pPr>
      <w:pStyle w:val="a9"/>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09943" w14:textId="77777777" w:rsidR="00543FFB" w:rsidRDefault="00543FFB">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F652CEC"/>
    <w:multiLevelType w:val="singleLevel"/>
    <w:tmpl w:val="CF652CEC"/>
    <w:lvl w:ilvl="0">
      <w:start w:val="9"/>
      <w:numFmt w:val="chineseCounting"/>
      <w:suff w:val="nothing"/>
      <w:lvlText w:val="%1、"/>
      <w:lvlJc w:val="left"/>
      <w:rPr>
        <w:rFonts w:hint="eastAsia"/>
      </w:rPr>
    </w:lvl>
  </w:abstractNum>
  <w:abstractNum w:abstractNumId="1" w15:restartNumberingAfterBreak="0">
    <w:nsid w:val="E2FA047D"/>
    <w:multiLevelType w:val="singleLevel"/>
    <w:tmpl w:val="E2FA047D"/>
    <w:lvl w:ilvl="0">
      <w:start w:val="3"/>
      <w:numFmt w:val="chineseCounting"/>
      <w:suff w:val="space"/>
      <w:lvlText w:val="第%1部分"/>
      <w:lvlJc w:val="left"/>
      <w:rPr>
        <w:rFonts w:hint="eastAsia"/>
      </w:rPr>
    </w:lvl>
  </w:abstractNum>
  <w:abstractNum w:abstractNumId="2" w15:restartNumberingAfterBreak="0">
    <w:nsid w:val="EE49DFE0"/>
    <w:multiLevelType w:val="singleLevel"/>
    <w:tmpl w:val="EE49DFE0"/>
    <w:lvl w:ilvl="0">
      <w:start w:val="1"/>
      <w:numFmt w:val="chineseCounting"/>
      <w:suff w:val="nothing"/>
      <w:lvlText w:val="%1、"/>
      <w:lvlJc w:val="left"/>
      <w:rPr>
        <w:rFonts w:hint="eastAsia"/>
      </w:rPr>
    </w:lvl>
  </w:abstractNum>
  <w:abstractNum w:abstractNumId="3" w15:restartNumberingAfterBreak="0">
    <w:nsid w:val="03346DBA"/>
    <w:multiLevelType w:val="singleLevel"/>
    <w:tmpl w:val="03346DBA"/>
    <w:lvl w:ilvl="0">
      <w:start w:val="1"/>
      <w:numFmt w:val="chineseCounting"/>
      <w:suff w:val="space"/>
      <w:lvlText w:val="第%1部分"/>
      <w:lvlJc w:val="left"/>
      <w:rPr>
        <w:rFonts w:hint="eastAsia"/>
      </w:rPr>
    </w:lvl>
  </w:abstractNum>
  <w:abstractNum w:abstractNumId="4" w15:restartNumberingAfterBreak="0">
    <w:nsid w:val="1272550B"/>
    <w:multiLevelType w:val="multilevel"/>
    <w:tmpl w:val="1272550B"/>
    <w:lvl w:ilvl="0">
      <w:start w:val="1"/>
      <w:numFmt w:val="japaneseCounting"/>
      <w:lvlText w:val="%1、"/>
      <w:lvlJc w:val="left"/>
      <w:pPr>
        <w:ind w:left="1360" w:hanging="720"/>
      </w:pPr>
      <w:rPr>
        <w:rFonts w:hint="default"/>
        <w:b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5" w15:restartNumberingAfterBreak="0">
    <w:nsid w:val="3FA76809"/>
    <w:multiLevelType w:val="singleLevel"/>
    <w:tmpl w:val="3FA76809"/>
    <w:lvl w:ilvl="0">
      <w:start w:val="2"/>
      <w:numFmt w:val="chineseCounting"/>
      <w:suff w:val="nothing"/>
      <w:lvlText w:val="（%1）"/>
      <w:lvlJc w:val="left"/>
      <w:rPr>
        <w:rFonts w:hint="eastAsia"/>
      </w:rPr>
    </w:lvl>
  </w:abstractNum>
  <w:num w:numId="1" w16cid:durableId="2087681681">
    <w:abstractNumId w:val="3"/>
  </w:num>
  <w:num w:numId="2" w16cid:durableId="1938101252">
    <w:abstractNumId w:val="2"/>
  </w:num>
  <w:num w:numId="3" w16cid:durableId="896665875">
    <w:abstractNumId w:val="4"/>
  </w:num>
  <w:num w:numId="4" w16cid:durableId="657418610">
    <w:abstractNumId w:val="0"/>
  </w:num>
  <w:num w:numId="5" w16cid:durableId="1830320286">
    <w:abstractNumId w:val="1"/>
  </w:num>
  <w:num w:numId="6" w16cid:durableId="1875695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F1361C"/>
    <w:rsid w:val="000222C6"/>
    <w:rsid w:val="0002549F"/>
    <w:rsid w:val="0006487A"/>
    <w:rsid w:val="00065F8F"/>
    <w:rsid w:val="000768F2"/>
    <w:rsid w:val="0009184B"/>
    <w:rsid w:val="0009593C"/>
    <w:rsid w:val="000B047F"/>
    <w:rsid w:val="000B5923"/>
    <w:rsid w:val="000B5A48"/>
    <w:rsid w:val="000B6FF3"/>
    <w:rsid w:val="000C3467"/>
    <w:rsid w:val="000C3CA6"/>
    <w:rsid w:val="000D1267"/>
    <w:rsid w:val="000D1D50"/>
    <w:rsid w:val="000D5782"/>
    <w:rsid w:val="000E6613"/>
    <w:rsid w:val="000E7119"/>
    <w:rsid w:val="00114E9B"/>
    <w:rsid w:val="0014729F"/>
    <w:rsid w:val="00157BAB"/>
    <w:rsid w:val="001654D1"/>
    <w:rsid w:val="0018106D"/>
    <w:rsid w:val="001877A7"/>
    <w:rsid w:val="00191536"/>
    <w:rsid w:val="0019524D"/>
    <w:rsid w:val="00196687"/>
    <w:rsid w:val="001C0962"/>
    <w:rsid w:val="001D7531"/>
    <w:rsid w:val="001E737D"/>
    <w:rsid w:val="001F0592"/>
    <w:rsid w:val="001F7506"/>
    <w:rsid w:val="002006CD"/>
    <w:rsid w:val="00202B36"/>
    <w:rsid w:val="00204B7A"/>
    <w:rsid w:val="0021101A"/>
    <w:rsid w:val="00220536"/>
    <w:rsid w:val="00235629"/>
    <w:rsid w:val="0024713D"/>
    <w:rsid w:val="00260C38"/>
    <w:rsid w:val="002616C0"/>
    <w:rsid w:val="002662AA"/>
    <w:rsid w:val="00280496"/>
    <w:rsid w:val="00295495"/>
    <w:rsid w:val="002B2613"/>
    <w:rsid w:val="002D37C1"/>
    <w:rsid w:val="002F1818"/>
    <w:rsid w:val="002F567B"/>
    <w:rsid w:val="003216A9"/>
    <w:rsid w:val="0037013F"/>
    <w:rsid w:val="00380C92"/>
    <w:rsid w:val="003A484F"/>
    <w:rsid w:val="003B0BE0"/>
    <w:rsid w:val="003B0C1B"/>
    <w:rsid w:val="003B688C"/>
    <w:rsid w:val="003C0291"/>
    <w:rsid w:val="003C39AE"/>
    <w:rsid w:val="003C7B60"/>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43FFB"/>
    <w:rsid w:val="005664BB"/>
    <w:rsid w:val="0057481D"/>
    <w:rsid w:val="0058486E"/>
    <w:rsid w:val="005D1C8B"/>
    <w:rsid w:val="005D5CED"/>
    <w:rsid w:val="005F1A4C"/>
    <w:rsid w:val="00605688"/>
    <w:rsid w:val="006070AF"/>
    <w:rsid w:val="00607E6C"/>
    <w:rsid w:val="006101B1"/>
    <w:rsid w:val="00614E44"/>
    <w:rsid w:val="00622830"/>
    <w:rsid w:val="00630AEF"/>
    <w:rsid w:val="006325F8"/>
    <w:rsid w:val="00634C9A"/>
    <w:rsid w:val="006440E4"/>
    <w:rsid w:val="0066343B"/>
    <w:rsid w:val="00664777"/>
    <w:rsid w:val="006748A4"/>
    <w:rsid w:val="00683E73"/>
    <w:rsid w:val="006A3141"/>
    <w:rsid w:val="006A5E34"/>
    <w:rsid w:val="006B2422"/>
    <w:rsid w:val="006B2B9A"/>
    <w:rsid w:val="006C1937"/>
    <w:rsid w:val="006E7782"/>
    <w:rsid w:val="006F020C"/>
    <w:rsid w:val="007127B7"/>
    <w:rsid w:val="007416B6"/>
    <w:rsid w:val="00746F48"/>
    <w:rsid w:val="0075404D"/>
    <w:rsid w:val="0076182A"/>
    <w:rsid w:val="00767B7E"/>
    <w:rsid w:val="007770C3"/>
    <w:rsid w:val="00784D24"/>
    <w:rsid w:val="00785FBA"/>
    <w:rsid w:val="00786E4A"/>
    <w:rsid w:val="007875EB"/>
    <w:rsid w:val="0079426B"/>
    <w:rsid w:val="007D312A"/>
    <w:rsid w:val="007D3F19"/>
    <w:rsid w:val="007E23B0"/>
    <w:rsid w:val="007F1991"/>
    <w:rsid w:val="007F2C2F"/>
    <w:rsid w:val="007F55FC"/>
    <w:rsid w:val="007F5665"/>
    <w:rsid w:val="00800112"/>
    <w:rsid w:val="008253BB"/>
    <w:rsid w:val="0083706E"/>
    <w:rsid w:val="008423A5"/>
    <w:rsid w:val="00850625"/>
    <w:rsid w:val="00853718"/>
    <w:rsid w:val="00855221"/>
    <w:rsid w:val="00860645"/>
    <w:rsid w:val="00871F71"/>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46945"/>
    <w:rsid w:val="00951248"/>
    <w:rsid w:val="0095152F"/>
    <w:rsid w:val="00954C49"/>
    <w:rsid w:val="0097099F"/>
    <w:rsid w:val="00971997"/>
    <w:rsid w:val="00971FFC"/>
    <w:rsid w:val="0098660A"/>
    <w:rsid w:val="009931C3"/>
    <w:rsid w:val="009B2C43"/>
    <w:rsid w:val="009B4EAE"/>
    <w:rsid w:val="009B7573"/>
    <w:rsid w:val="009C22F4"/>
    <w:rsid w:val="009C2E98"/>
    <w:rsid w:val="009D3447"/>
    <w:rsid w:val="009D4711"/>
    <w:rsid w:val="009F1185"/>
    <w:rsid w:val="009F18CD"/>
    <w:rsid w:val="009F2A13"/>
    <w:rsid w:val="00A04EB0"/>
    <w:rsid w:val="00A13CC1"/>
    <w:rsid w:val="00A16847"/>
    <w:rsid w:val="00A237D8"/>
    <w:rsid w:val="00A268C4"/>
    <w:rsid w:val="00A307CD"/>
    <w:rsid w:val="00A40A00"/>
    <w:rsid w:val="00A4142F"/>
    <w:rsid w:val="00A54F1E"/>
    <w:rsid w:val="00A56DF2"/>
    <w:rsid w:val="00A67AB5"/>
    <w:rsid w:val="00A91760"/>
    <w:rsid w:val="00A93B00"/>
    <w:rsid w:val="00A93C21"/>
    <w:rsid w:val="00AC3C6A"/>
    <w:rsid w:val="00AD5620"/>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77EA6"/>
    <w:rsid w:val="00B81598"/>
    <w:rsid w:val="00B841F1"/>
    <w:rsid w:val="00B944D6"/>
    <w:rsid w:val="00BB4DF0"/>
    <w:rsid w:val="00BC289F"/>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91CBB"/>
    <w:rsid w:val="00CC09B6"/>
    <w:rsid w:val="00CC666F"/>
    <w:rsid w:val="00CD1E3F"/>
    <w:rsid w:val="00CE44F6"/>
    <w:rsid w:val="00CE49DA"/>
    <w:rsid w:val="00CE7B61"/>
    <w:rsid w:val="00D00095"/>
    <w:rsid w:val="00D20620"/>
    <w:rsid w:val="00D26091"/>
    <w:rsid w:val="00D34E7C"/>
    <w:rsid w:val="00D35489"/>
    <w:rsid w:val="00D51276"/>
    <w:rsid w:val="00D7035F"/>
    <w:rsid w:val="00DA65AC"/>
    <w:rsid w:val="00DB1913"/>
    <w:rsid w:val="00DC410D"/>
    <w:rsid w:val="00DC68CA"/>
    <w:rsid w:val="00DC7CBA"/>
    <w:rsid w:val="00DD73B7"/>
    <w:rsid w:val="00DF28BC"/>
    <w:rsid w:val="00DF34B9"/>
    <w:rsid w:val="00E01053"/>
    <w:rsid w:val="00E07ACF"/>
    <w:rsid w:val="00E331A1"/>
    <w:rsid w:val="00E33202"/>
    <w:rsid w:val="00E336A9"/>
    <w:rsid w:val="00E50624"/>
    <w:rsid w:val="00E568DF"/>
    <w:rsid w:val="00E64269"/>
    <w:rsid w:val="00E82267"/>
    <w:rsid w:val="00E878E0"/>
    <w:rsid w:val="00EA010F"/>
    <w:rsid w:val="00ED1B63"/>
    <w:rsid w:val="00ED3C1F"/>
    <w:rsid w:val="00ED4085"/>
    <w:rsid w:val="00ED420E"/>
    <w:rsid w:val="00EE2F57"/>
    <w:rsid w:val="00EF4C34"/>
    <w:rsid w:val="00EF77C6"/>
    <w:rsid w:val="00F05438"/>
    <w:rsid w:val="00F1361C"/>
    <w:rsid w:val="00F160C7"/>
    <w:rsid w:val="00F36D8F"/>
    <w:rsid w:val="00F417B1"/>
    <w:rsid w:val="00F602DF"/>
    <w:rsid w:val="00F7755F"/>
    <w:rsid w:val="00F81FD9"/>
    <w:rsid w:val="00F841AA"/>
    <w:rsid w:val="00FA23E8"/>
    <w:rsid w:val="00FC0C60"/>
    <w:rsid w:val="00FD3CC1"/>
    <w:rsid w:val="00FF1E02"/>
    <w:rsid w:val="00FF30B4"/>
    <w:rsid w:val="061A139E"/>
    <w:rsid w:val="09032732"/>
    <w:rsid w:val="0AC92B37"/>
    <w:rsid w:val="0CB35CAE"/>
    <w:rsid w:val="0CCC7702"/>
    <w:rsid w:val="0CCE343A"/>
    <w:rsid w:val="0F1B32C4"/>
    <w:rsid w:val="0FF009A9"/>
    <w:rsid w:val="10695EF9"/>
    <w:rsid w:val="10C055FF"/>
    <w:rsid w:val="12065FDA"/>
    <w:rsid w:val="150037A5"/>
    <w:rsid w:val="161D5F5D"/>
    <w:rsid w:val="16BB723D"/>
    <w:rsid w:val="17B80BA8"/>
    <w:rsid w:val="17E737D4"/>
    <w:rsid w:val="1A797A36"/>
    <w:rsid w:val="1BFF143D"/>
    <w:rsid w:val="1CBC30E5"/>
    <w:rsid w:val="1F223DBB"/>
    <w:rsid w:val="1F7575F7"/>
    <w:rsid w:val="1FB74577"/>
    <w:rsid w:val="225E0ED0"/>
    <w:rsid w:val="23DE5396"/>
    <w:rsid w:val="240371BF"/>
    <w:rsid w:val="24787861"/>
    <w:rsid w:val="25900FBB"/>
    <w:rsid w:val="29FD04D3"/>
    <w:rsid w:val="2C524FE9"/>
    <w:rsid w:val="2C833CA9"/>
    <w:rsid w:val="2DB15C37"/>
    <w:rsid w:val="2E4D3922"/>
    <w:rsid w:val="2F021CF6"/>
    <w:rsid w:val="2F3D11A6"/>
    <w:rsid w:val="31153A7B"/>
    <w:rsid w:val="319F7F4E"/>
    <w:rsid w:val="356900C2"/>
    <w:rsid w:val="373E1514"/>
    <w:rsid w:val="37C66FC2"/>
    <w:rsid w:val="39734750"/>
    <w:rsid w:val="3B0B53B2"/>
    <w:rsid w:val="3EFC61C4"/>
    <w:rsid w:val="3FD232BC"/>
    <w:rsid w:val="440C3111"/>
    <w:rsid w:val="44F248FE"/>
    <w:rsid w:val="453340B0"/>
    <w:rsid w:val="475D2208"/>
    <w:rsid w:val="4D25315A"/>
    <w:rsid w:val="4D5A623C"/>
    <w:rsid w:val="4E2E15BC"/>
    <w:rsid w:val="4EEF730A"/>
    <w:rsid w:val="4FB51BAD"/>
    <w:rsid w:val="53757B21"/>
    <w:rsid w:val="54BF0DDA"/>
    <w:rsid w:val="57060A5F"/>
    <w:rsid w:val="59032EF4"/>
    <w:rsid w:val="59B15045"/>
    <w:rsid w:val="5BA0723B"/>
    <w:rsid w:val="5CAA5845"/>
    <w:rsid w:val="5DFF0ABB"/>
    <w:rsid w:val="5E325137"/>
    <w:rsid w:val="5E985F62"/>
    <w:rsid w:val="5EDB00B6"/>
    <w:rsid w:val="64CC7284"/>
    <w:rsid w:val="667E39CC"/>
    <w:rsid w:val="69103ADF"/>
    <w:rsid w:val="6A6A579C"/>
    <w:rsid w:val="6F587164"/>
    <w:rsid w:val="716A31F8"/>
    <w:rsid w:val="727A62E2"/>
    <w:rsid w:val="74DB48B3"/>
    <w:rsid w:val="7583053E"/>
    <w:rsid w:val="76542C38"/>
    <w:rsid w:val="76871C01"/>
    <w:rsid w:val="777924C6"/>
    <w:rsid w:val="7A33364C"/>
    <w:rsid w:val="7B827D07"/>
    <w:rsid w:val="7F306D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61AEEC9"/>
  <w15:docId w15:val="{1414B1D9-D5F7-44BE-84BE-3D2BED152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qFormat/>
    <w:pPr>
      <w:spacing w:beforeLines="30"/>
    </w:pPr>
    <w:rPr>
      <w:rFonts w:ascii="仿宋_GB2312" w:eastAsia="仿宋_GB2312"/>
      <w:kern w:val="0"/>
      <w:sz w:val="30"/>
    </w:rPr>
  </w:style>
  <w:style w:type="paragraph" w:styleId="TOC3">
    <w:name w:val="toc 3"/>
    <w:basedOn w:val="a"/>
    <w:next w:val="a"/>
    <w:uiPriority w:val="39"/>
    <w:unhideWhenUsed/>
    <w:qFormat/>
    <w:pPr>
      <w:tabs>
        <w:tab w:val="right" w:leader="dot" w:pos="8296"/>
      </w:tabs>
      <w:ind w:leftChars="400" w:left="840"/>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qFormat/>
    <w:pPr>
      <w:tabs>
        <w:tab w:val="center" w:pos="4153"/>
        <w:tab w:val="right" w:pos="8306"/>
      </w:tabs>
      <w:snapToGrid w:val="0"/>
      <w:jc w:val="left"/>
    </w:pPr>
    <w:rPr>
      <w:rFonts w:ascii="Calibri" w:hAnsi="Calibri"/>
      <w:kern w:val="0"/>
      <w:sz w:val="18"/>
      <w:szCs w:val="18"/>
    </w:rPr>
  </w:style>
  <w:style w:type="paragraph" w:styleId="a9">
    <w:name w:val="header"/>
    <w:basedOn w:val="a"/>
    <w:link w:val="aa"/>
    <w:uiPriority w:val="99"/>
    <w:semiHidden/>
    <w:qFormat/>
    <w:pPr>
      <w:pBdr>
        <w:bottom w:val="single" w:sz="6" w:space="1" w:color="auto"/>
      </w:pBdr>
      <w:tabs>
        <w:tab w:val="center" w:pos="4153"/>
        <w:tab w:val="right" w:pos="8306"/>
      </w:tabs>
      <w:snapToGrid w:val="0"/>
      <w:jc w:val="center"/>
    </w:pPr>
    <w:rPr>
      <w:rFonts w:ascii="Calibri" w:hAnsi="Calibri"/>
      <w:kern w:val="0"/>
      <w:sz w:val="18"/>
      <w:szCs w:val="18"/>
    </w:rPr>
  </w:style>
  <w:style w:type="paragraph" w:styleId="TOC1">
    <w:name w:val="toc 1"/>
    <w:basedOn w:val="a"/>
    <w:next w:val="a"/>
    <w:uiPriority w:val="39"/>
    <w:unhideWhenUsed/>
    <w:qFormat/>
    <w:pPr>
      <w:tabs>
        <w:tab w:val="right" w:leader="dot" w:pos="8296"/>
      </w:tabs>
      <w:spacing w:before="93"/>
      <w:jc w:val="center"/>
    </w:pPr>
    <w:rPr>
      <w:rFonts w:ascii="仿宋" w:eastAsia="仿宋" w:hAnsi="仿宋"/>
      <w:sz w:val="28"/>
      <w:szCs w:val="28"/>
    </w:rPr>
  </w:style>
  <w:style w:type="paragraph" w:styleId="TOC2">
    <w:name w:val="toc 2"/>
    <w:basedOn w:val="a"/>
    <w:next w:val="a"/>
    <w:uiPriority w:val="39"/>
    <w:unhideWhenUsed/>
    <w:qFormat/>
    <w:pPr>
      <w:tabs>
        <w:tab w:val="right" w:leader="dot" w:pos="8296"/>
      </w:tabs>
      <w:ind w:leftChars="200" w:left="420"/>
    </w:pPr>
  </w:style>
  <w:style w:type="paragraph" w:styleId="ab">
    <w:name w:val="Normal (Web)"/>
    <w:basedOn w:val="a"/>
    <w:uiPriority w:val="99"/>
    <w:semiHidden/>
    <w:unhideWhenUsed/>
    <w:qFormat/>
    <w:pPr>
      <w:spacing w:beforeAutospacing="1" w:afterAutospacing="1"/>
      <w:jc w:val="left"/>
    </w:pPr>
    <w:rPr>
      <w:kern w:val="0"/>
      <w:sz w:val="24"/>
    </w:rPr>
  </w:style>
  <w:style w:type="character" w:styleId="ac">
    <w:name w:val="Strong"/>
    <w:basedOn w:val="a0"/>
    <w:uiPriority w:val="99"/>
    <w:qFormat/>
    <w:rPr>
      <w:b/>
    </w:rPr>
  </w:style>
  <w:style w:type="character" w:styleId="ad">
    <w:name w:val="Hyperlink"/>
    <w:basedOn w:val="a0"/>
    <w:uiPriority w:val="99"/>
    <w:unhideWhenUsed/>
    <w:qFormat/>
    <w:rPr>
      <w:color w:val="0000FF" w:themeColor="hyperlink"/>
      <w:u w:val="single"/>
    </w:rPr>
  </w:style>
  <w:style w:type="character" w:customStyle="1" w:styleId="HeaderChar">
    <w:name w:val="Header Char"/>
    <w:basedOn w:val="a0"/>
    <w:uiPriority w:val="99"/>
    <w:semiHidden/>
    <w:rPr>
      <w:rFonts w:ascii="Times New Roman" w:hAnsi="Times New Roman"/>
      <w:sz w:val="18"/>
      <w:szCs w:val="18"/>
    </w:rPr>
  </w:style>
  <w:style w:type="character" w:customStyle="1" w:styleId="aa">
    <w:name w:val="页眉 字符"/>
    <w:link w:val="a9"/>
    <w:uiPriority w:val="99"/>
    <w:semiHidden/>
    <w:qFormat/>
    <w:locked/>
    <w:rPr>
      <w:sz w:val="18"/>
    </w:rPr>
  </w:style>
  <w:style w:type="character" w:customStyle="1" w:styleId="FooterChar">
    <w:name w:val="Footer Char"/>
    <w:basedOn w:val="a0"/>
    <w:uiPriority w:val="99"/>
    <w:semiHidden/>
    <w:qFormat/>
    <w:rPr>
      <w:rFonts w:ascii="Times New Roman" w:hAnsi="Times New Roman"/>
      <w:sz w:val="18"/>
      <w:szCs w:val="18"/>
    </w:rPr>
  </w:style>
  <w:style w:type="character" w:customStyle="1" w:styleId="a8">
    <w:name w:val="页脚 字符"/>
    <w:link w:val="a7"/>
    <w:uiPriority w:val="99"/>
    <w:qFormat/>
    <w:locked/>
    <w:rPr>
      <w:sz w:val="18"/>
    </w:rPr>
  </w:style>
  <w:style w:type="character" w:customStyle="1" w:styleId="BodyTextChar">
    <w:name w:val="Body Text Char"/>
    <w:basedOn w:val="a0"/>
    <w:uiPriority w:val="99"/>
    <w:semiHidden/>
    <w:qFormat/>
    <w:rPr>
      <w:rFonts w:ascii="Times New Roman" w:hAnsi="Times New Roman"/>
      <w:szCs w:val="24"/>
    </w:rPr>
  </w:style>
  <w:style w:type="character" w:customStyle="1" w:styleId="a4">
    <w:name w:val="正文文本 字符"/>
    <w:link w:val="a3"/>
    <w:uiPriority w:val="99"/>
    <w:qFormat/>
    <w:locked/>
    <w:rPr>
      <w:rFonts w:ascii="仿宋_GB2312" w:eastAsia="仿宋_GB2312" w:hAnsi="Times New Roman"/>
      <w:sz w:val="24"/>
    </w:rPr>
  </w:style>
  <w:style w:type="paragraph" w:customStyle="1" w:styleId="Default">
    <w:name w:val="Default"/>
    <w:uiPriority w:val="99"/>
    <w:qFormat/>
    <w:pPr>
      <w:widowControl w:val="0"/>
      <w:autoSpaceDE w:val="0"/>
      <w:autoSpaceDN w:val="0"/>
      <w:adjustRightInd w:val="0"/>
    </w:pPr>
    <w:rPr>
      <w:rFonts w:ascii="仿宋" w:eastAsia="仿宋" w:hAnsi="Calibri" w:cs="仿宋"/>
      <w:color w:val="000000"/>
      <w:sz w:val="24"/>
      <w:szCs w:val="24"/>
    </w:rPr>
  </w:style>
  <w:style w:type="paragraph" w:styleId="ae">
    <w:name w:val="List Paragraph"/>
    <w:basedOn w:val="a"/>
    <w:uiPriority w:val="34"/>
    <w:qFormat/>
    <w:pPr>
      <w:ind w:firstLineChars="200" w:firstLine="420"/>
    </w:pPr>
  </w:style>
  <w:style w:type="character" w:customStyle="1" w:styleId="10">
    <w:name w:val="标题 1 字符"/>
    <w:basedOn w:val="a0"/>
    <w:link w:val="1"/>
    <w:uiPriority w:val="9"/>
    <w:qFormat/>
    <w:rPr>
      <w:rFonts w:ascii="Times New Roman" w:hAnsi="Times New Roman"/>
      <w:b/>
      <w:bCs/>
      <w:kern w:val="44"/>
      <w:sz w:val="44"/>
      <w:szCs w:val="44"/>
    </w:rPr>
  </w:style>
  <w:style w:type="character" w:customStyle="1" w:styleId="20">
    <w:name w:val="标题 2 字符"/>
    <w:basedOn w:val="a0"/>
    <w:link w:val="2"/>
    <w:uiPriority w:val="9"/>
    <w:qFormat/>
    <w:rPr>
      <w:rFonts w:asciiTheme="majorHAnsi" w:eastAsiaTheme="majorEastAsia" w:hAnsiTheme="majorHAnsi" w:cstheme="majorBidi"/>
      <w:b/>
      <w:bCs/>
      <w:kern w:val="2"/>
      <w:sz w:val="32"/>
      <w:szCs w:val="32"/>
    </w:rPr>
  </w:style>
  <w:style w:type="paragraph" w:customStyle="1" w:styleId="TOC10">
    <w:name w:val="TOC 标题1"/>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a6">
    <w:name w:val="批注框文本 字符"/>
    <w:basedOn w:val="a0"/>
    <w:link w:val="a5"/>
    <w:uiPriority w:val="99"/>
    <w:semiHidden/>
    <w:rPr>
      <w:rFonts w:ascii="Times New Roman" w:hAnsi="Times New Roman"/>
      <w:kern w:val="2"/>
      <w:sz w:val="18"/>
      <w:szCs w:val="18"/>
    </w:rPr>
  </w:style>
  <w:style w:type="character" w:customStyle="1" w:styleId="30">
    <w:name w:val="标题 3 字符"/>
    <w:basedOn w:val="a0"/>
    <w:link w:val="3"/>
    <w:uiPriority w:val="9"/>
    <w:rPr>
      <w:rFonts w:ascii="Times New Roman" w:hAnsi="Times New Roman"/>
      <w:b/>
      <w:bCs/>
      <w:kern w:val="2"/>
      <w:sz w:val="32"/>
      <w:szCs w:val="32"/>
    </w:rPr>
  </w:style>
  <w:style w:type="paragraph" w:customStyle="1" w:styleId="11">
    <w:name w:val="普通(网站)1"/>
    <w:basedOn w:val="a"/>
    <w:pPr>
      <w:spacing w:before="100" w:beforeAutospacing="1" w:after="100" w:afterAutospacing="1"/>
    </w:pPr>
    <w:rPr>
      <w:rFonts w:ascii="宋体" w:hAnsi="宋体" w:cs="宋体"/>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728DC13C-46C1-440C-BF50-7916C51EFBB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18</Pages>
  <Words>1181</Words>
  <Characters>6738</Characters>
  <Application>Microsoft Office Word</Application>
  <DocSecurity>0</DocSecurity>
  <Lines>56</Lines>
  <Paragraphs>15</Paragraphs>
  <ScaleCrop>false</ScaleCrop>
  <Company>四川省财政厅</Company>
  <LinksUpToDate>false</LinksUpToDate>
  <CharactersWithSpaces>7904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张彬茜</dc:creator>
  <cp:lastModifiedBy>wan wangang</cp:lastModifiedBy>
  <cp:revision>21</cp:revision>
  <cp:lastPrinted>2019-08-01T00:48:00Z</cp:lastPrinted>
  <dcterms:created xsi:type="dcterms:W3CDTF">2019-08-01T01:14:00Z</dcterms:created>
  <dcterms:modified xsi:type="dcterms:W3CDTF">2022-07-28T14:14:00Z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